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E054" w14:textId="41544DCA" w:rsidR="00263D57" w:rsidRPr="002A63B0" w:rsidRDefault="00263D57" w:rsidP="002A63B0">
      <w:pPr>
        <w:widowControl w:val="0"/>
        <w:spacing w:before="120" w:after="12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673E868F" wp14:editId="64BD1901">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18FCAB7E" w14:textId="77777777" w:rsidR="00263D57" w:rsidRPr="00263D57" w:rsidRDefault="00263D57" w:rsidP="002A63B0">
      <w:pPr>
        <w:widowControl w:val="0"/>
        <w:spacing w:before="120" w:after="120" w:line="240" w:lineRule="auto"/>
        <w:jc w:val="center"/>
        <w:rPr>
          <w:rFonts w:eastAsia="Calibri" w:cstheme="minorHAnsi"/>
          <w:color w:val="922247"/>
        </w:rPr>
      </w:pPr>
      <w:r w:rsidRPr="00263D57">
        <w:rPr>
          <w:rFonts w:eastAsia="Calibri" w:cstheme="minorHAnsi"/>
          <w:b/>
          <w:bCs/>
          <w:color w:val="922247"/>
        </w:rPr>
        <w:t>LOYOLA UNIVERSITY CHICAGO</w:t>
      </w:r>
    </w:p>
    <w:p w14:paraId="304BC45C" w14:textId="77777777" w:rsidR="00263D57" w:rsidRPr="00263D57" w:rsidRDefault="00263D57" w:rsidP="002A63B0">
      <w:pPr>
        <w:widowControl w:val="0"/>
        <w:spacing w:before="120" w:after="120" w:line="240" w:lineRule="auto"/>
        <w:contextualSpacing/>
        <w:jc w:val="center"/>
        <w:rPr>
          <w:rFonts w:eastAsia="Calibri" w:cstheme="minorHAnsi"/>
          <w:b/>
          <w:bCs/>
          <w:color w:val="922247"/>
        </w:rPr>
      </w:pPr>
      <w:r w:rsidRPr="00263D57">
        <w:rPr>
          <w:rFonts w:eastAsia="Calibri" w:cstheme="minorHAnsi"/>
          <w:b/>
          <w:bCs/>
          <w:color w:val="922247"/>
        </w:rPr>
        <w:t>SCHOOL OF SOCIAL WORK</w:t>
      </w:r>
    </w:p>
    <w:p w14:paraId="65B8D11D" w14:textId="77777777" w:rsidR="00263D57" w:rsidRDefault="00263D57" w:rsidP="002A63B0">
      <w:pPr>
        <w:widowControl w:val="0"/>
        <w:spacing w:before="120" w:after="120" w:line="240" w:lineRule="auto"/>
        <w:contextualSpacing/>
        <w:jc w:val="center"/>
        <w:rPr>
          <w:rFonts w:eastAsia="Calibri" w:cstheme="minorHAnsi"/>
          <w:b/>
          <w:bCs/>
          <w:color w:val="922247"/>
        </w:rPr>
      </w:pPr>
      <w:r w:rsidRPr="00263D57">
        <w:rPr>
          <w:rFonts w:eastAsia="Calibri" w:cstheme="minorHAnsi"/>
          <w:b/>
          <w:bCs/>
          <w:color w:val="922247"/>
        </w:rPr>
        <w:t>COURSE SYLLABUS</w:t>
      </w:r>
    </w:p>
    <w:p w14:paraId="7656FFD9" w14:textId="6F77614A" w:rsidR="007A1618" w:rsidRPr="002A63B0" w:rsidRDefault="007A1618" w:rsidP="002A63B0">
      <w:pPr>
        <w:spacing w:before="120" w:after="120" w:line="240" w:lineRule="auto"/>
        <w:jc w:val="center"/>
        <w:rPr>
          <w:rFonts w:cstheme="minorHAnsi"/>
          <w:b/>
          <w:bCs/>
          <w:color w:val="922247"/>
          <w:sz w:val="24"/>
          <w:szCs w:val="24"/>
        </w:rPr>
      </w:pPr>
      <w:r w:rsidRPr="002A63B0">
        <w:rPr>
          <w:rFonts w:cstheme="minorHAnsi"/>
          <w:b/>
          <w:bCs/>
          <w:color w:val="922247"/>
          <w:sz w:val="24"/>
          <w:szCs w:val="24"/>
        </w:rPr>
        <w:t>Power, Oppression, Privilege, and Social Justice</w:t>
      </w:r>
    </w:p>
    <w:p w14:paraId="011D75AE" w14:textId="0CD0CCFA" w:rsidR="002A63B0" w:rsidRPr="002A63B0" w:rsidRDefault="002A63B0" w:rsidP="002A63B0">
      <w:pPr>
        <w:widowControl w:val="0"/>
        <w:spacing w:before="120" w:after="120" w:line="240" w:lineRule="auto"/>
        <w:jc w:val="center"/>
        <w:rPr>
          <w:rFonts w:eastAsia="Times New Roman" w:cstheme="minorHAnsi"/>
          <w:b/>
          <w:bCs/>
          <w:color w:val="922247"/>
          <w:sz w:val="24"/>
          <w:szCs w:val="24"/>
        </w:rPr>
      </w:pPr>
      <w:r w:rsidRPr="002A63B0">
        <w:rPr>
          <w:rFonts w:eastAsia="Times New Roman" w:cstheme="minorHAnsi"/>
          <w:b/>
          <w:bCs/>
          <w:color w:val="922247"/>
          <w:sz w:val="24"/>
          <w:szCs w:val="24"/>
        </w:rPr>
        <w:t>SOWK  502</w:t>
      </w:r>
    </w:p>
    <w:p w14:paraId="579F6D98" w14:textId="77777777" w:rsidR="00263D57" w:rsidRPr="00263D57" w:rsidRDefault="00263D57" w:rsidP="002A63B0">
      <w:pPr>
        <w:widowControl w:val="0"/>
        <w:spacing w:before="120" w:after="120" w:line="240"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1A3C4154"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4A2F694"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4ADA550C"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34FD7990"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7B2D58BC"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15B212D2"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B88B2C4"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763EF70C"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68986C49"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3A7F2022"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3A009C9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4484C17F"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34000126"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F38EABD"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263D57">
        <w:rPr>
          <w:rFonts w:ascii="Calibri Light" w:eastAsia="Times New Roman" w:hAnsi="Calibri Light" w:cs="Calibri Light"/>
        </w:rPr>
        <w:t>meso</w:t>
      </w:r>
      <w:proofErr w:type="spellEnd"/>
      <w:r w:rsidRPr="00263D57">
        <w:rPr>
          <w:rFonts w:ascii="Calibri Light" w:eastAsia="Times New Roman" w:hAnsi="Calibri Light" w:cs="Calibri Light"/>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5924FFE" w14:textId="0A757766"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735D0805" w14:textId="56D025A9"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 xml:space="preserve">This social work course is designed to assist social work students </w:t>
      </w:r>
      <w:r>
        <w:rPr>
          <w:rFonts w:asciiTheme="majorHAnsi" w:hAnsiTheme="majorHAnsi" w:cstheme="majorHAnsi"/>
          <w:sz w:val="22"/>
          <w:szCs w:val="22"/>
        </w:rPr>
        <w:t xml:space="preserve">to </w:t>
      </w:r>
      <w:r w:rsidRPr="007A1618">
        <w:rPr>
          <w:rFonts w:asciiTheme="majorHAnsi" w:hAnsiTheme="majorHAnsi" w:cstheme="majorHAnsi"/>
          <w:sz w:val="22"/>
          <w:szCs w:val="22"/>
        </w:rPr>
        <w:t>understand the concepts of privilege, oppression</w:t>
      </w:r>
      <w:r>
        <w:rPr>
          <w:rFonts w:asciiTheme="majorHAnsi" w:hAnsiTheme="majorHAnsi" w:cstheme="majorHAnsi"/>
          <w:sz w:val="22"/>
          <w:szCs w:val="22"/>
        </w:rPr>
        <w:t>,</w:t>
      </w:r>
      <w:r w:rsidRPr="007A1618">
        <w:rPr>
          <w:rFonts w:asciiTheme="majorHAnsi" w:hAnsiTheme="majorHAnsi" w:cstheme="majorHAnsi"/>
          <w:sz w:val="22"/>
          <w:szCs w:val="22"/>
        </w:rPr>
        <w:t xml:space="preserve"> and social justice in their work with all diverse populations. There are three essential and unique micro, mezzo</w:t>
      </w:r>
      <w:r>
        <w:rPr>
          <w:rFonts w:asciiTheme="majorHAnsi" w:hAnsiTheme="majorHAnsi" w:cstheme="majorHAnsi"/>
          <w:sz w:val="22"/>
          <w:szCs w:val="22"/>
        </w:rPr>
        <w:t>,</w:t>
      </w:r>
      <w:r w:rsidRPr="007A1618">
        <w:rPr>
          <w:rFonts w:asciiTheme="majorHAnsi" w:hAnsiTheme="majorHAnsi" w:cstheme="majorHAnsi"/>
          <w:sz w:val="22"/>
          <w:szCs w:val="22"/>
        </w:rPr>
        <w:t xml:space="preserve"> and macro components to developing cultural consciousness and humility as social workers that include: 1. Developing an ongoing awareness of self and personal/professional boundaries (micro); 2. Understanding the unique needs and lived experiences of diverse populations (mezzo); and 3. Expanding our awareness of the various systems of oppression and privilege that contribute to our self-awareness and self-concept as well as our perceptions of others (macro).</w:t>
      </w:r>
    </w:p>
    <w:p w14:paraId="53099FDA" w14:textId="534D7096"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 xml:space="preserve">To address the first component, the course challenges students to engage in a deep exploration of self-awareness of their own cultural identities, values, and biases in a number of areas including but not limited to: childhood and family background, race/ethnicity, social class, gender/gender identity and sexual identity, immigration status, as </w:t>
      </w:r>
      <w:r w:rsidRPr="007A1618">
        <w:rPr>
          <w:rFonts w:asciiTheme="majorHAnsi" w:hAnsiTheme="majorHAnsi" w:cstheme="majorHAnsi"/>
          <w:sz w:val="22"/>
          <w:szCs w:val="22"/>
        </w:rPr>
        <w:lastRenderedPageBreak/>
        <w:t xml:space="preserve">well as other </w:t>
      </w:r>
      <w:r>
        <w:rPr>
          <w:rFonts w:asciiTheme="majorHAnsi" w:hAnsiTheme="majorHAnsi" w:cstheme="majorHAnsi"/>
          <w:sz w:val="22"/>
          <w:szCs w:val="22"/>
        </w:rPr>
        <w:t>socio-cultural</w:t>
      </w:r>
      <w:r w:rsidRPr="007A1618">
        <w:rPr>
          <w:rFonts w:asciiTheme="majorHAnsi" w:hAnsiTheme="majorHAnsi" w:cstheme="majorHAnsi"/>
          <w:sz w:val="22"/>
          <w:szCs w:val="22"/>
        </w:rPr>
        <w:t xml:space="preserve"> aspects. A core concept of this class is to minimize oppression, bias</w:t>
      </w:r>
      <w:r>
        <w:rPr>
          <w:rFonts w:asciiTheme="majorHAnsi" w:hAnsiTheme="majorHAnsi" w:cstheme="majorHAnsi"/>
          <w:sz w:val="22"/>
          <w:szCs w:val="22"/>
        </w:rPr>
        <w:t>,</w:t>
      </w:r>
      <w:r w:rsidRPr="007A1618">
        <w:rPr>
          <w:rFonts w:asciiTheme="majorHAnsi" w:hAnsiTheme="majorHAnsi" w:cstheme="majorHAnsi"/>
          <w:sz w:val="22"/>
          <w:szCs w:val="22"/>
        </w:rPr>
        <w:t xml:space="preserve"> and stereotyping and to maximize the capacity for empathy in our understanding </w:t>
      </w:r>
      <w:r>
        <w:rPr>
          <w:rFonts w:asciiTheme="majorHAnsi" w:hAnsiTheme="majorHAnsi" w:cstheme="majorHAnsi"/>
          <w:sz w:val="22"/>
          <w:szCs w:val="22"/>
        </w:rPr>
        <w:t xml:space="preserve">of </w:t>
      </w:r>
      <w:r w:rsidRPr="007A1618">
        <w:rPr>
          <w:rFonts w:asciiTheme="majorHAnsi" w:hAnsiTheme="majorHAnsi" w:cstheme="majorHAnsi"/>
          <w:sz w:val="22"/>
          <w:szCs w:val="22"/>
        </w:rPr>
        <w:t>all diverse populations. It is imperative that social workers engage in ongoing, long-term, self-exploration.</w:t>
      </w:r>
    </w:p>
    <w:p w14:paraId="334647BC" w14:textId="5CE50694"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Throughout the course, to address the second component, students will be asked to broaden and deepen their knowledge about and awareness of cultures and identities outside their own. The lectures, readings</w:t>
      </w:r>
      <w:r>
        <w:rPr>
          <w:rFonts w:asciiTheme="majorHAnsi" w:hAnsiTheme="majorHAnsi" w:cstheme="majorHAnsi"/>
          <w:sz w:val="22"/>
          <w:szCs w:val="22"/>
        </w:rPr>
        <w:t>,</w:t>
      </w:r>
      <w:r w:rsidRPr="007A1618">
        <w:rPr>
          <w:rFonts w:asciiTheme="majorHAnsi" w:hAnsiTheme="majorHAnsi" w:cstheme="majorHAnsi"/>
          <w:sz w:val="22"/>
          <w:szCs w:val="22"/>
        </w:rPr>
        <w:t xml:space="preserve"> and course exercises will </w:t>
      </w:r>
      <w:proofErr w:type="gramStart"/>
      <w:r w:rsidRPr="007A1618">
        <w:rPr>
          <w:rFonts w:asciiTheme="majorHAnsi" w:hAnsiTheme="majorHAnsi" w:cstheme="majorHAnsi"/>
          <w:sz w:val="22"/>
          <w:szCs w:val="22"/>
        </w:rPr>
        <w:t>provide an introduction to</w:t>
      </w:r>
      <w:proofErr w:type="gramEnd"/>
      <w:r w:rsidRPr="007A1618">
        <w:rPr>
          <w:rFonts w:asciiTheme="majorHAnsi" w:hAnsiTheme="majorHAnsi" w:cstheme="majorHAnsi"/>
          <w:sz w:val="22"/>
          <w:szCs w:val="22"/>
        </w:rPr>
        <w:t xml:space="preserve"> a variety of communities and cultures, with the understanding that the process of knowing any community or culture other than one's own is a formidable undertaking far beyond the scope of any single course. The focus is therefore less on specific cultural traditions and norms, and more on cultivating personal and professional skills and stances that encourage the client to articulate their personal experience and definition of their own culture(s).</w:t>
      </w:r>
    </w:p>
    <w:p w14:paraId="2A3AD376" w14:textId="1004482A"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 xml:space="preserve">The third component </w:t>
      </w:r>
      <w:r>
        <w:rPr>
          <w:rFonts w:asciiTheme="majorHAnsi" w:hAnsiTheme="majorHAnsi" w:cstheme="majorHAnsi"/>
          <w:sz w:val="22"/>
          <w:szCs w:val="22"/>
        </w:rPr>
        <w:t>of</w:t>
      </w:r>
      <w:r w:rsidRPr="007A1618">
        <w:rPr>
          <w:rFonts w:asciiTheme="majorHAnsi" w:hAnsiTheme="majorHAnsi" w:cstheme="majorHAnsi"/>
          <w:sz w:val="22"/>
          <w:szCs w:val="22"/>
        </w:rPr>
        <w:t xml:space="preserve"> the course is an understanding of social identity formation on a macro level: exploring models and systems of privilege, marginalization, invisibility</w:t>
      </w:r>
      <w:r>
        <w:rPr>
          <w:rFonts w:asciiTheme="majorHAnsi" w:hAnsiTheme="majorHAnsi" w:cstheme="majorHAnsi"/>
          <w:sz w:val="22"/>
          <w:szCs w:val="22"/>
        </w:rPr>
        <w:t>,</w:t>
      </w:r>
      <w:r w:rsidRPr="007A1618">
        <w:rPr>
          <w:rFonts w:asciiTheme="majorHAnsi" w:hAnsiTheme="majorHAnsi" w:cstheme="majorHAnsi"/>
          <w:sz w:val="22"/>
          <w:szCs w:val="22"/>
        </w:rPr>
        <w:t xml:space="preserve"> and oppression that become inextricably bound to an individual or group's self-concept, as well as to the way the group is perceived by society. Concepts of intersectionality, social identity construction, and systemic oppression will be explored.</w:t>
      </w:r>
    </w:p>
    <w:p w14:paraId="2DCF1961" w14:textId="3A4D202F" w:rsidR="007A1618" w:rsidRPr="007A1618" w:rsidRDefault="007A1618" w:rsidP="007A1618">
      <w:pPr>
        <w:pStyle w:val="NormalWeb"/>
        <w:spacing w:before="0" w:beforeAutospacing="0" w:after="0" w:afterAutospacing="0"/>
        <w:ind w:left="144"/>
        <w:rPr>
          <w:rFonts w:asciiTheme="majorHAnsi" w:hAnsiTheme="majorHAnsi" w:cstheme="majorHAnsi"/>
          <w:sz w:val="22"/>
          <w:szCs w:val="22"/>
        </w:rPr>
      </w:pPr>
      <w:r w:rsidRPr="007A1618">
        <w:rPr>
          <w:rFonts w:asciiTheme="majorHAnsi" w:hAnsiTheme="majorHAnsi" w:cstheme="majorHAnsi"/>
          <w:sz w:val="22"/>
          <w:szCs w:val="22"/>
        </w:rPr>
        <w:t>Theoretical and conceptual perspectives and frameworks of critical race theory, anti-racism and anti-oppressive social work</w:t>
      </w:r>
      <w:r>
        <w:rPr>
          <w:rFonts w:asciiTheme="majorHAnsi" w:hAnsiTheme="majorHAnsi" w:cstheme="majorHAnsi"/>
          <w:sz w:val="22"/>
          <w:szCs w:val="22"/>
        </w:rPr>
        <w:t>,</w:t>
      </w:r>
      <w:r w:rsidRPr="007A1618">
        <w:rPr>
          <w:rFonts w:asciiTheme="majorHAnsi" w:hAnsiTheme="majorHAnsi" w:cstheme="majorHAnsi"/>
          <w:sz w:val="22"/>
          <w:szCs w:val="22"/>
        </w:rPr>
        <w:t xml:space="preserve"> and the concept of </w:t>
      </w:r>
      <w:r w:rsidRPr="007A1618">
        <w:rPr>
          <w:rFonts w:asciiTheme="majorHAnsi" w:hAnsiTheme="majorHAnsi" w:cstheme="majorHAnsi"/>
          <w:i/>
          <w:sz w:val="22"/>
          <w:szCs w:val="22"/>
        </w:rPr>
        <w:t>intersectionality</w:t>
      </w:r>
      <w:r w:rsidRPr="007A1618">
        <w:rPr>
          <w:rFonts w:asciiTheme="majorHAnsi" w:hAnsiTheme="majorHAnsi" w:cstheme="majorHAnsi"/>
          <w:sz w:val="22"/>
          <w:szCs w:val="22"/>
        </w:rPr>
        <w:t xml:space="preserve"> (e.g., multiple dimensions of human identity) are infused throughout the course. In addition, this course will also help students to recognize, assess the presence of, and the impact of microaggressions on individuals, couples, families</w:t>
      </w:r>
      <w:r>
        <w:rPr>
          <w:rFonts w:asciiTheme="majorHAnsi" w:hAnsiTheme="majorHAnsi" w:cstheme="majorHAnsi"/>
          <w:sz w:val="22"/>
          <w:szCs w:val="22"/>
        </w:rPr>
        <w:t>,</w:t>
      </w:r>
      <w:r w:rsidRPr="007A1618">
        <w:rPr>
          <w:rFonts w:asciiTheme="majorHAnsi" w:hAnsiTheme="majorHAnsi" w:cstheme="majorHAnsi"/>
          <w:sz w:val="22"/>
          <w:szCs w:val="22"/>
        </w:rPr>
        <w:t xml:space="preserve"> and communities along with exploring the implications of microaggressions for micro, mezzo, macro social work practice.</w:t>
      </w:r>
    </w:p>
    <w:p w14:paraId="57723FFF" w14:textId="31C4F078" w:rsidR="007A1618" w:rsidRPr="000C4A9D" w:rsidRDefault="007A1618" w:rsidP="000C4A9D">
      <w:pPr>
        <w:spacing w:after="0" w:line="240" w:lineRule="auto"/>
        <w:ind w:left="144"/>
        <w:rPr>
          <w:rFonts w:asciiTheme="majorHAnsi" w:hAnsiTheme="majorHAnsi" w:cstheme="majorHAnsi"/>
        </w:rPr>
      </w:pPr>
      <w:r w:rsidRPr="007A1618">
        <w:rPr>
          <w:rFonts w:asciiTheme="majorHAnsi" w:hAnsiTheme="majorHAnsi" w:cstheme="majorHAnsi"/>
        </w:rPr>
        <w:t>Other issues to be addressed in this course may include some of the following topics: the role of social justice and action through community movements; multicultural organizational change; racial/cultural (white and minority) identity development; exploration of dimensions and barriers to effective multicultural social work practice (including the impact of acculturation) on individuals, couples, and families.</w:t>
      </w:r>
    </w:p>
    <w:p w14:paraId="2068343E" w14:textId="77777777" w:rsidR="00263D57" w:rsidRPr="00263D57" w:rsidRDefault="00263D57" w:rsidP="00263D57">
      <w:pPr>
        <w:widowControl w:val="0"/>
        <w:spacing w:before="120" w:after="120" w:line="240" w:lineRule="auto"/>
        <w:rPr>
          <w:rFonts w:ascii="Calibri Light" w:eastAsiaTheme="minorEastAsia" w:hAnsi="Calibri Light" w:cs="Calibri Light"/>
          <w:b/>
          <w:bCs/>
          <w:color w:val="C00000"/>
          <w:sz w:val="24"/>
          <w:szCs w:val="24"/>
        </w:rPr>
      </w:pPr>
      <w:r w:rsidRPr="00263D57">
        <w:rPr>
          <w:rFonts w:ascii="Calibri Light" w:eastAsiaTheme="minorEastAsia" w:hAnsi="Calibri Light" w:cs="Calibri Light"/>
          <w:b/>
          <w:bCs/>
          <w:color w:val="922247"/>
          <w:sz w:val="24"/>
          <w:szCs w:val="24"/>
        </w:rPr>
        <w:t>Learning Objectives &amp; EPAS Related Competencies*</w:t>
      </w:r>
    </w:p>
    <w:p w14:paraId="58A90284"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66D2738B" w14:textId="250025B4"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sidRPr="007A1618">
        <w:rPr>
          <w:rFonts w:ascii="Calibri Light" w:eastAsiaTheme="minorEastAsia" w:hAnsi="Calibri Light" w:cs="Calibri Light"/>
          <w:b/>
          <w:bCs/>
          <w:color w:val="272727"/>
        </w:rPr>
        <w:t xml:space="preserve"> </w:t>
      </w:r>
      <w:r w:rsidR="007A1618" w:rsidRPr="007A1618">
        <w:rPr>
          <w:rFonts w:ascii="Calibri Light" w:eastAsiaTheme="minorEastAsia" w:hAnsi="Calibri Light" w:cs="Calibri Light"/>
          <w:b/>
          <w:bCs/>
          <w:color w:val="272727"/>
        </w:rPr>
        <w:t>1</w:t>
      </w:r>
      <w:r w:rsidR="007A1618">
        <w:rPr>
          <w:rFonts w:ascii="Calibri Light" w:eastAsiaTheme="minorEastAsia" w:hAnsi="Calibri Light" w:cs="Calibri Light"/>
          <w:b/>
          <w:bCs/>
          <w:color w:val="272727"/>
        </w:rPr>
        <w:t xml:space="preserve">: </w:t>
      </w:r>
      <w:r w:rsidR="007A1618" w:rsidRPr="007A1618">
        <w:rPr>
          <w:rFonts w:ascii="Calibri Light" w:eastAsiaTheme="minorEastAsia" w:hAnsi="Calibri Light" w:cs="Calibri Light"/>
          <w:b/>
          <w:bCs/>
          <w:color w:val="272727"/>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060"/>
        <w:gridCol w:w="4595"/>
      </w:tblGrid>
      <w:tr w:rsidR="004C79B6" w:rsidRPr="00263D57" w14:paraId="510A9C66" w14:textId="77777777" w:rsidTr="001C19C3">
        <w:trPr>
          <w:cantSplit/>
          <w:trHeight w:val="346"/>
          <w:tblHeader/>
        </w:trPr>
        <w:tc>
          <w:tcPr>
            <w:tcW w:w="1800" w:type="dxa"/>
            <w:vAlign w:val="center"/>
          </w:tcPr>
          <w:p w14:paraId="32A7836C" w14:textId="77777777" w:rsidR="004C79B6" w:rsidRPr="00263D57" w:rsidRDefault="004C79B6"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3060" w:type="dxa"/>
            <w:vAlign w:val="center"/>
          </w:tcPr>
          <w:p w14:paraId="5F699D99" w14:textId="08F243F5" w:rsidR="004C79B6" w:rsidRPr="008D1AB6" w:rsidRDefault="000C4A9D" w:rsidP="000C4A9D">
            <w:pPr>
              <w:widowControl w:val="0"/>
              <w:rPr>
                <w:rFonts w:asciiTheme="majorHAnsi" w:eastAsiaTheme="minorEastAsia" w:hAnsiTheme="majorHAnsi" w:cstheme="majorHAnsi"/>
                <w:sz w:val="20"/>
                <w:szCs w:val="20"/>
                <w:highlight w:val="cyan"/>
              </w:rPr>
            </w:pPr>
            <w:r>
              <w:rPr>
                <w:rFonts w:eastAsiaTheme="minorEastAsia"/>
              </w:rPr>
              <w:t>Self-Awareness Journal</w:t>
            </w:r>
          </w:p>
        </w:tc>
        <w:tc>
          <w:tcPr>
            <w:tcW w:w="4595" w:type="dxa"/>
            <w:vAlign w:val="center"/>
          </w:tcPr>
          <w:p w14:paraId="71CFEED7" w14:textId="65B918BD" w:rsidR="004C79B6" w:rsidRPr="008D1AB6" w:rsidRDefault="000C4A9D" w:rsidP="000C4A9D">
            <w:pPr>
              <w:rPr>
                <w:rFonts w:asciiTheme="majorHAnsi" w:eastAsia="Times New Roman" w:hAnsiTheme="majorHAnsi" w:cstheme="majorHAnsi"/>
                <w:sz w:val="20"/>
                <w:szCs w:val="20"/>
                <w:highlight w:val="cyan"/>
              </w:rPr>
            </w:pPr>
            <w:r>
              <w:rPr>
                <w:rFonts w:eastAsiaTheme="minorEastAsia"/>
              </w:rPr>
              <w:t>Knowledge, Values, Skills, Cognitive/Affective</w:t>
            </w:r>
          </w:p>
        </w:tc>
      </w:tr>
      <w:tr w:rsidR="0034519C" w:rsidRPr="00263D57" w14:paraId="3F655514" w14:textId="77777777" w:rsidTr="001C19C3">
        <w:trPr>
          <w:cantSplit/>
          <w:trHeight w:val="335"/>
          <w:tblHeader/>
        </w:trPr>
        <w:tc>
          <w:tcPr>
            <w:tcW w:w="1800" w:type="dxa"/>
            <w:vAlign w:val="center"/>
          </w:tcPr>
          <w:p w14:paraId="1F1EDD48" w14:textId="77777777" w:rsidR="0034519C" w:rsidRPr="00263D57" w:rsidRDefault="0034519C" w:rsidP="000C4A9D">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3060" w:type="dxa"/>
            <w:vAlign w:val="center"/>
          </w:tcPr>
          <w:p w14:paraId="7E1BE007" w14:textId="32062BA4" w:rsidR="0034519C" w:rsidRPr="008D1AB6" w:rsidRDefault="000C4A9D" w:rsidP="000C4A9D">
            <w:pPr>
              <w:widowControl w:val="0"/>
              <w:rPr>
                <w:rFonts w:asciiTheme="majorHAnsi" w:eastAsiaTheme="minorEastAsia" w:hAnsiTheme="majorHAnsi" w:cstheme="majorHAnsi"/>
                <w:sz w:val="20"/>
                <w:szCs w:val="20"/>
                <w:highlight w:val="cyan"/>
              </w:rPr>
            </w:pPr>
            <w:r>
              <w:rPr>
                <w:rFonts w:eastAsiaTheme="minorEastAsia"/>
              </w:rPr>
              <w:t>Self-Awareness Journal</w:t>
            </w:r>
          </w:p>
        </w:tc>
        <w:tc>
          <w:tcPr>
            <w:tcW w:w="4595" w:type="dxa"/>
            <w:vAlign w:val="center"/>
          </w:tcPr>
          <w:p w14:paraId="0E6E7AAF" w14:textId="290A261F" w:rsidR="0034519C" w:rsidRPr="008D1AB6" w:rsidRDefault="000C4A9D" w:rsidP="000C4A9D">
            <w:pPr>
              <w:rPr>
                <w:rFonts w:asciiTheme="majorHAnsi" w:eastAsia="Times New Roman" w:hAnsiTheme="majorHAnsi" w:cstheme="majorHAnsi"/>
                <w:sz w:val="20"/>
                <w:szCs w:val="20"/>
                <w:highlight w:val="cyan"/>
              </w:rPr>
            </w:pPr>
            <w:r>
              <w:rPr>
                <w:rFonts w:eastAsiaTheme="minorEastAsia"/>
              </w:rPr>
              <w:t>Knowledge, Values, Skills, Cognitive/Affective</w:t>
            </w:r>
          </w:p>
        </w:tc>
      </w:tr>
      <w:tr w:rsidR="000C4A9D" w:rsidRPr="00263D57" w14:paraId="5B3259CB" w14:textId="77777777" w:rsidTr="001C19C3">
        <w:trPr>
          <w:cantSplit/>
          <w:trHeight w:val="335"/>
          <w:tblHeader/>
        </w:trPr>
        <w:tc>
          <w:tcPr>
            <w:tcW w:w="1800" w:type="dxa"/>
            <w:vAlign w:val="center"/>
          </w:tcPr>
          <w:p w14:paraId="2D7DC160" w14:textId="77777777" w:rsidR="000C4A9D" w:rsidRPr="00263D57" w:rsidRDefault="000C4A9D"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3060" w:type="dxa"/>
            <w:vAlign w:val="center"/>
          </w:tcPr>
          <w:p w14:paraId="4C7042EF" w14:textId="6A83ABBB" w:rsidR="000C4A9D" w:rsidRPr="000C4A9D" w:rsidRDefault="000C4A9D" w:rsidP="000C4A9D">
            <w:pPr>
              <w:rPr>
                <w:rFonts w:eastAsiaTheme="minorEastAsia"/>
              </w:rPr>
            </w:pPr>
            <w:r>
              <w:rPr>
                <w:rFonts w:eastAsiaTheme="minorEastAsia"/>
              </w:rPr>
              <w:t>Leading Class Dialogue</w:t>
            </w:r>
          </w:p>
        </w:tc>
        <w:tc>
          <w:tcPr>
            <w:tcW w:w="4595" w:type="dxa"/>
            <w:vAlign w:val="center"/>
          </w:tcPr>
          <w:p w14:paraId="09C4BA79" w14:textId="4F58C2F2" w:rsidR="000C4A9D" w:rsidRPr="008D1AB6" w:rsidRDefault="000C4A9D" w:rsidP="000C4A9D">
            <w:pPr>
              <w:rPr>
                <w:rFonts w:asciiTheme="majorHAnsi" w:eastAsia="Times New Roman" w:hAnsiTheme="majorHAnsi" w:cstheme="majorHAnsi"/>
                <w:sz w:val="20"/>
                <w:szCs w:val="20"/>
                <w:highlight w:val="cyan"/>
              </w:rPr>
            </w:pPr>
            <w:r>
              <w:rPr>
                <w:rFonts w:eastAsiaTheme="minorEastAsia"/>
              </w:rPr>
              <w:t>Knowledge, Values, Skills</w:t>
            </w:r>
          </w:p>
        </w:tc>
      </w:tr>
      <w:tr w:rsidR="000C4A9D" w:rsidRPr="00263D57" w14:paraId="3D54BE21" w14:textId="77777777" w:rsidTr="001C19C3">
        <w:trPr>
          <w:cantSplit/>
          <w:trHeight w:val="335"/>
          <w:tblHeader/>
        </w:trPr>
        <w:tc>
          <w:tcPr>
            <w:tcW w:w="1800" w:type="dxa"/>
            <w:vAlign w:val="center"/>
          </w:tcPr>
          <w:p w14:paraId="4E1EFCB5" w14:textId="03675352" w:rsidR="000C4A9D" w:rsidRPr="00263D57" w:rsidRDefault="000C4A9D" w:rsidP="000C4A9D">
            <w:pPr>
              <w:widowControl w:val="0"/>
              <w:rPr>
                <w:rFonts w:asciiTheme="majorHAnsi" w:eastAsiaTheme="minorEastAsia" w:hAnsiTheme="majorHAnsi" w:cstheme="majorHAnsi"/>
                <w:b/>
                <w:bCs/>
                <w:sz w:val="24"/>
                <w:szCs w:val="24"/>
              </w:rPr>
            </w:pPr>
            <w:r w:rsidRPr="00263D57">
              <w:rPr>
                <w:rFonts w:asciiTheme="majorHAnsi" w:eastAsiaTheme="minorEastAsia" w:hAnsiTheme="majorHAnsi" w:cstheme="majorHAnsi"/>
                <w:b/>
                <w:bCs/>
                <w:sz w:val="24"/>
                <w:szCs w:val="24"/>
              </w:rPr>
              <w:t>Assignment</w:t>
            </w:r>
          </w:p>
        </w:tc>
        <w:tc>
          <w:tcPr>
            <w:tcW w:w="3060" w:type="dxa"/>
            <w:vAlign w:val="center"/>
          </w:tcPr>
          <w:p w14:paraId="15D18FF0" w14:textId="6AFF0946" w:rsidR="000C4A9D" w:rsidRDefault="000C4A9D" w:rsidP="000C4A9D">
            <w:pPr>
              <w:rPr>
                <w:rFonts w:eastAsiaTheme="minorEastAsia"/>
              </w:rPr>
            </w:pPr>
            <w:r>
              <w:t>Final Group Paper</w:t>
            </w:r>
          </w:p>
        </w:tc>
        <w:tc>
          <w:tcPr>
            <w:tcW w:w="4595" w:type="dxa"/>
            <w:vAlign w:val="center"/>
          </w:tcPr>
          <w:p w14:paraId="238B980C" w14:textId="03FD05FB" w:rsidR="000C4A9D" w:rsidRDefault="000C4A9D" w:rsidP="000C4A9D">
            <w:pPr>
              <w:rPr>
                <w:rFonts w:eastAsiaTheme="minorEastAsia"/>
              </w:rPr>
            </w:pPr>
            <w:r>
              <w:rPr>
                <w:rFonts w:eastAsiaTheme="minorEastAsia"/>
              </w:rPr>
              <w:t>Knowledge, Values, Skills, Cognitive/Affective</w:t>
            </w:r>
          </w:p>
        </w:tc>
      </w:tr>
    </w:tbl>
    <w:p w14:paraId="35ABB689" w14:textId="6802D90E"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0C4A9D">
        <w:rPr>
          <w:rFonts w:asciiTheme="majorHAnsi" w:eastAsiaTheme="minorEastAsia" w:hAnsiTheme="majorHAnsi" w:cstheme="majorHAnsi"/>
          <w:b/>
          <w:bCs/>
          <w:color w:val="272727"/>
        </w:rPr>
        <w:t xml:space="preserve"> 2: </w:t>
      </w:r>
      <w:r w:rsidR="000C4A9D" w:rsidRPr="005A266A">
        <w:rPr>
          <w:rFonts w:cstheme="minorHAnsi"/>
          <w:b/>
          <w:bCs/>
        </w:rPr>
        <w:t>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3060"/>
        <w:gridCol w:w="4595"/>
      </w:tblGrid>
      <w:tr w:rsidR="000468BC" w:rsidRPr="00263D57" w14:paraId="52B9A9CB" w14:textId="77777777" w:rsidTr="001C19C3">
        <w:trPr>
          <w:cantSplit/>
          <w:trHeight w:val="353"/>
          <w:tblHeader/>
        </w:trPr>
        <w:tc>
          <w:tcPr>
            <w:tcW w:w="1800" w:type="dxa"/>
            <w:vAlign w:val="center"/>
          </w:tcPr>
          <w:p w14:paraId="17866DEE" w14:textId="77777777" w:rsidR="000468BC" w:rsidRPr="00263D57" w:rsidRDefault="000468BC"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3060" w:type="dxa"/>
            <w:vAlign w:val="center"/>
          </w:tcPr>
          <w:p w14:paraId="1B33F3DE" w14:textId="24179769" w:rsidR="000468BC" w:rsidRPr="00263D57" w:rsidRDefault="000C4A9D" w:rsidP="000C4A9D">
            <w:pPr>
              <w:widowControl w:val="0"/>
              <w:rPr>
                <w:rFonts w:asciiTheme="majorHAnsi" w:eastAsiaTheme="minorEastAsia" w:hAnsiTheme="majorHAnsi" w:cstheme="majorHAnsi"/>
                <w:sz w:val="20"/>
                <w:szCs w:val="20"/>
              </w:rPr>
            </w:pPr>
            <w:r>
              <w:rPr>
                <w:rFonts w:eastAsiaTheme="minorEastAsia"/>
              </w:rPr>
              <w:t>Self-Awareness Journal</w:t>
            </w:r>
          </w:p>
        </w:tc>
        <w:tc>
          <w:tcPr>
            <w:tcW w:w="4595" w:type="dxa"/>
            <w:vAlign w:val="center"/>
          </w:tcPr>
          <w:p w14:paraId="331F4C2A" w14:textId="45A7E2DB" w:rsidR="000468BC" w:rsidRPr="00263D57" w:rsidRDefault="000C4A9D" w:rsidP="000C4A9D">
            <w:pPr>
              <w:rPr>
                <w:rFonts w:asciiTheme="majorHAnsi" w:eastAsia="Times New Roman" w:hAnsiTheme="majorHAnsi" w:cstheme="majorHAnsi"/>
                <w:sz w:val="20"/>
                <w:szCs w:val="20"/>
              </w:rPr>
            </w:pPr>
            <w:r>
              <w:rPr>
                <w:rFonts w:eastAsiaTheme="minorEastAsia"/>
              </w:rPr>
              <w:t>Knowledge, Values, Skills, Cognitive/Affective</w:t>
            </w:r>
          </w:p>
        </w:tc>
      </w:tr>
      <w:tr w:rsidR="000468BC" w:rsidRPr="00263D57" w14:paraId="60E65F59" w14:textId="77777777" w:rsidTr="001C19C3">
        <w:trPr>
          <w:cantSplit/>
          <w:trHeight w:val="366"/>
          <w:tblHeader/>
        </w:trPr>
        <w:tc>
          <w:tcPr>
            <w:tcW w:w="1800" w:type="dxa"/>
            <w:vAlign w:val="center"/>
          </w:tcPr>
          <w:p w14:paraId="37B3B5FA" w14:textId="77777777" w:rsidR="000468BC" w:rsidRPr="00263D57" w:rsidRDefault="000468BC" w:rsidP="000C4A9D">
            <w:pPr>
              <w:widowControl w:val="0"/>
              <w:rPr>
                <w:rFonts w:asciiTheme="majorHAnsi" w:eastAsiaTheme="minorEastAsia" w:hAnsiTheme="majorHAnsi" w:cstheme="majorHAnsi"/>
                <w:sz w:val="20"/>
                <w:szCs w:val="20"/>
              </w:rPr>
            </w:pPr>
            <w:bookmarkStart w:id="0" w:name="_Hlk97633907"/>
            <w:r w:rsidRPr="00263D57">
              <w:rPr>
                <w:rFonts w:asciiTheme="majorHAnsi" w:eastAsiaTheme="minorEastAsia" w:hAnsiTheme="majorHAnsi" w:cstheme="majorHAnsi"/>
                <w:b/>
                <w:bCs/>
                <w:color w:val="272727"/>
                <w:sz w:val="24"/>
                <w:szCs w:val="24"/>
              </w:rPr>
              <w:t>Assignment</w:t>
            </w:r>
          </w:p>
        </w:tc>
        <w:tc>
          <w:tcPr>
            <w:tcW w:w="3060" w:type="dxa"/>
            <w:vAlign w:val="center"/>
          </w:tcPr>
          <w:p w14:paraId="0458FA83" w14:textId="1C85474A" w:rsidR="000468BC" w:rsidRPr="00263D57" w:rsidRDefault="000C4A9D" w:rsidP="000C4A9D">
            <w:pPr>
              <w:widowControl w:val="0"/>
              <w:rPr>
                <w:rFonts w:asciiTheme="majorHAnsi" w:eastAsiaTheme="minorEastAsia" w:hAnsiTheme="majorHAnsi" w:cstheme="majorHAnsi"/>
                <w:sz w:val="20"/>
                <w:szCs w:val="20"/>
              </w:rPr>
            </w:pPr>
            <w:r>
              <w:rPr>
                <w:rFonts w:eastAsiaTheme="minorEastAsia"/>
              </w:rPr>
              <w:t>Self-Awareness Journal</w:t>
            </w:r>
          </w:p>
        </w:tc>
        <w:tc>
          <w:tcPr>
            <w:tcW w:w="4595" w:type="dxa"/>
            <w:vAlign w:val="center"/>
          </w:tcPr>
          <w:p w14:paraId="648F1A07" w14:textId="3F2C9D15" w:rsidR="000468BC" w:rsidRPr="00263D57" w:rsidRDefault="000C4A9D" w:rsidP="000C4A9D">
            <w:pPr>
              <w:rPr>
                <w:rFonts w:asciiTheme="majorHAnsi" w:eastAsia="Times New Roman" w:hAnsiTheme="majorHAnsi" w:cstheme="majorHAnsi"/>
                <w:sz w:val="20"/>
                <w:szCs w:val="20"/>
              </w:rPr>
            </w:pPr>
            <w:r>
              <w:rPr>
                <w:rFonts w:eastAsiaTheme="minorEastAsia"/>
              </w:rPr>
              <w:t>Knowledge, Values, Skills, Cognitive/Affective</w:t>
            </w:r>
          </w:p>
        </w:tc>
      </w:tr>
      <w:tr w:rsidR="000468BC" w:rsidRPr="00263D57" w14:paraId="3FA02D7D" w14:textId="77777777" w:rsidTr="001C19C3">
        <w:trPr>
          <w:cantSplit/>
          <w:trHeight w:val="353"/>
          <w:tblHeader/>
        </w:trPr>
        <w:tc>
          <w:tcPr>
            <w:tcW w:w="1800" w:type="dxa"/>
            <w:vAlign w:val="center"/>
          </w:tcPr>
          <w:p w14:paraId="00E4CD40" w14:textId="77777777" w:rsidR="000468BC" w:rsidRPr="00263D57" w:rsidRDefault="000468BC" w:rsidP="000C4A9D">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3060" w:type="dxa"/>
            <w:vAlign w:val="center"/>
          </w:tcPr>
          <w:p w14:paraId="64A2C3A6" w14:textId="5661F4FA" w:rsidR="000468BC" w:rsidRPr="000C4A9D" w:rsidRDefault="000C4A9D" w:rsidP="000C4A9D">
            <w:pPr>
              <w:rPr>
                <w:rFonts w:eastAsiaTheme="minorEastAsia"/>
              </w:rPr>
            </w:pPr>
            <w:r>
              <w:rPr>
                <w:rFonts w:eastAsiaTheme="minorEastAsia"/>
              </w:rPr>
              <w:t xml:space="preserve">Leading Class Dialogue </w:t>
            </w:r>
          </w:p>
        </w:tc>
        <w:tc>
          <w:tcPr>
            <w:tcW w:w="4595" w:type="dxa"/>
            <w:vAlign w:val="center"/>
          </w:tcPr>
          <w:p w14:paraId="5338A85F" w14:textId="0274D879" w:rsidR="000468BC" w:rsidRPr="00263D57" w:rsidRDefault="000C4A9D" w:rsidP="000C4A9D">
            <w:pPr>
              <w:rPr>
                <w:rFonts w:asciiTheme="majorHAnsi" w:eastAsia="Times New Roman" w:hAnsiTheme="majorHAnsi" w:cstheme="majorHAnsi"/>
                <w:sz w:val="20"/>
                <w:szCs w:val="20"/>
              </w:rPr>
            </w:pPr>
            <w:r>
              <w:rPr>
                <w:rFonts w:eastAsiaTheme="minorEastAsia"/>
              </w:rPr>
              <w:t>Knowledge, Values, Skills</w:t>
            </w:r>
          </w:p>
        </w:tc>
      </w:tr>
      <w:tr w:rsidR="000C4A9D" w:rsidRPr="00263D57" w14:paraId="27CCB659" w14:textId="77777777" w:rsidTr="001C19C3">
        <w:trPr>
          <w:cantSplit/>
          <w:trHeight w:val="353"/>
          <w:tblHeader/>
        </w:trPr>
        <w:tc>
          <w:tcPr>
            <w:tcW w:w="1800" w:type="dxa"/>
            <w:vAlign w:val="center"/>
          </w:tcPr>
          <w:p w14:paraId="359BA988" w14:textId="15307A88" w:rsidR="000C4A9D" w:rsidRPr="00263D57" w:rsidRDefault="000C4A9D" w:rsidP="000C4A9D">
            <w:pPr>
              <w:widowControl w:val="0"/>
              <w:rPr>
                <w:rFonts w:asciiTheme="majorHAnsi" w:eastAsiaTheme="minorEastAsia" w:hAnsiTheme="majorHAnsi" w:cstheme="majorHAnsi"/>
                <w:b/>
                <w:bCs/>
                <w:color w:val="272727"/>
                <w:sz w:val="24"/>
                <w:szCs w:val="24"/>
              </w:rPr>
            </w:pPr>
            <w:r w:rsidRPr="00263D57">
              <w:rPr>
                <w:rFonts w:asciiTheme="majorHAnsi" w:eastAsiaTheme="minorEastAsia" w:hAnsiTheme="majorHAnsi" w:cstheme="majorHAnsi"/>
                <w:b/>
                <w:bCs/>
                <w:color w:val="272727"/>
                <w:sz w:val="24"/>
                <w:szCs w:val="24"/>
              </w:rPr>
              <w:t>Assignment</w:t>
            </w:r>
          </w:p>
        </w:tc>
        <w:tc>
          <w:tcPr>
            <w:tcW w:w="3060" w:type="dxa"/>
            <w:vAlign w:val="center"/>
          </w:tcPr>
          <w:p w14:paraId="2FC38DBD" w14:textId="31D8207C" w:rsidR="000C4A9D" w:rsidRDefault="000C4A9D" w:rsidP="000C4A9D">
            <w:pPr>
              <w:rPr>
                <w:rFonts w:eastAsiaTheme="minorEastAsia"/>
              </w:rPr>
            </w:pPr>
            <w:r>
              <w:t>Final Group Paper</w:t>
            </w:r>
          </w:p>
        </w:tc>
        <w:tc>
          <w:tcPr>
            <w:tcW w:w="4595" w:type="dxa"/>
            <w:vAlign w:val="center"/>
          </w:tcPr>
          <w:p w14:paraId="7C216280" w14:textId="07000B24" w:rsidR="000C4A9D" w:rsidRPr="00263D57" w:rsidRDefault="000C4A9D" w:rsidP="000C4A9D">
            <w:pPr>
              <w:rPr>
                <w:rFonts w:asciiTheme="majorHAnsi" w:eastAsia="Times New Roman" w:hAnsiTheme="majorHAnsi" w:cstheme="majorHAnsi"/>
                <w:sz w:val="20"/>
                <w:szCs w:val="20"/>
              </w:rPr>
            </w:pPr>
            <w:r>
              <w:rPr>
                <w:rFonts w:eastAsiaTheme="minorEastAsia"/>
              </w:rPr>
              <w:t>Knowledge, Values, Skills, Cognitive/Affective</w:t>
            </w:r>
          </w:p>
        </w:tc>
      </w:tr>
    </w:tbl>
    <w:bookmarkEnd w:id="0"/>
    <w:p w14:paraId="7EFDDA3D" w14:textId="5B9F964D"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0C4A9D">
        <w:rPr>
          <w:rFonts w:ascii="Calibri Light" w:eastAsiaTheme="minorEastAsia" w:hAnsi="Calibri Light" w:cs="Calibri Light"/>
          <w:b/>
          <w:bCs/>
          <w:color w:val="272727"/>
        </w:rPr>
        <w:t xml:space="preserve">3: </w:t>
      </w:r>
      <w:r w:rsidR="000C4A9D" w:rsidRPr="005A266A">
        <w:rPr>
          <w:rFonts w:cstheme="minorHAnsi"/>
          <w:b/>
          <w:bCs/>
        </w:rPr>
        <w:t>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060"/>
        <w:gridCol w:w="4595"/>
      </w:tblGrid>
      <w:tr w:rsidR="001C19C3" w:rsidRPr="00263D57" w14:paraId="65083B30" w14:textId="77777777" w:rsidTr="001C19C3">
        <w:trPr>
          <w:cantSplit/>
          <w:trHeight w:val="391"/>
          <w:tblHeader/>
        </w:trPr>
        <w:tc>
          <w:tcPr>
            <w:tcW w:w="1800" w:type="dxa"/>
            <w:vAlign w:val="center"/>
          </w:tcPr>
          <w:p w14:paraId="6BAA6173" w14:textId="77777777" w:rsidR="001C19C3" w:rsidRPr="00263D57" w:rsidRDefault="001C19C3" w:rsidP="001C19C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3060" w:type="dxa"/>
            <w:vAlign w:val="center"/>
          </w:tcPr>
          <w:p w14:paraId="02696C65" w14:textId="20F85B96" w:rsidR="001C19C3" w:rsidRPr="00263D57" w:rsidRDefault="001C19C3" w:rsidP="001C19C3">
            <w:pPr>
              <w:widowControl w:val="0"/>
              <w:rPr>
                <w:rFonts w:asciiTheme="majorHAnsi" w:eastAsiaTheme="minorEastAsia" w:hAnsiTheme="majorHAnsi" w:cstheme="majorHAnsi"/>
              </w:rPr>
            </w:pPr>
            <w:r>
              <w:rPr>
                <w:rFonts w:eastAsiaTheme="minorEastAsia"/>
              </w:rPr>
              <w:t>Self-Awareness Journal</w:t>
            </w:r>
          </w:p>
        </w:tc>
        <w:tc>
          <w:tcPr>
            <w:tcW w:w="4595" w:type="dxa"/>
            <w:vAlign w:val="center"/>
          </w:tcPr>
          <w:p w14:paraId="21701CA9" w14:textId="72DE4CC6" w:rsidR="001C19C3" w:rsidRPr="00263D57" w:rsidRDefault="001C19C3" w:rsidP="001C19C3">
            <w:pPr>
              <w:rPr>
                <w:rFonts w:asciiTheme="majorHAnsi" w:eastAsia="Times New Roman" w:hAnsiTheme="majorHAnsi" w:cstheme="majorHAnsi"/>
              </w:rPr>
            </w:pPr>
            <w:r>
              <w:rPr>
                <w:rFonts w:eastAsiaTheme="minorEastAsia"/>
              </w:rPr>
              <w:t>Knowledge, Values, Skills, Cognitive/Affective</w:t>
            </w:r>
          </w:p>
        </w:tc>
      </w:tr>
      <w:tr w:rsidR="001C19C3" w:rsidRPr="00263D57" w14:paraId="701F1FF6" w14:textId="77777777" w:rsidTr="001C19C3">
        <w:trPr>
          <w:cantSplit/>
          <w:trHeight w:val="378"/>
          <w:tblHeader/>
        </w:trPr>
        <w:tc>
          <w:tcPr>
            <w:tcW w:w="1800" w:type="dxa"/>
            <w:vAlign w:val="center"/>
          </w:tcPr>
          <w:p w14:paraId="07D38F56" w14:textId="77777777" w:rsidR="001C19C3" w:rsidRPr="00263D57" w:rsidRDefault="001C19C3" w:rsidP="001C19C3">
            <w:pPr>
              <w:widowControl w:val="0"/>
              <w:rPr>
                <w:rFonts w:asciiTheme="majorHAnsi" w:eastAsiaTheme="minorEastAsia" w:hAnsiTheme="majorHAnsi" w:cstheme="majorHAnsi"/>
                <w:color w:val="000000" w:themeColor="text1"/>
              </w:rPr>
            </w:pPr>
            <w:bookmarkStart w:id="1" w:name="_Hlk97633954"/>
            <w:r w:rsidRPr="00263D57">
              <w:rPr>
                <w:rFonts w:asciiTheme="majorHAnsi" w:eastAsiaTheme="minorEastAsia" w:hAnsiTheme="majorHAnsi" w:cstheme="majorHAnsi"/>
                <w:b/>
                <w:bCs/>
                <w:color w:val="272727"/>
              </w:rPr>
              <w:t>Assignment</w:t>
            </w:r>
          </w:p>
        </w:tc>
        <w:tc>
          <w:tcPr>
            <w:tcW w:w="3060" w:type="dxa"/>
            <w:vAlign w:val="center"/>
          </w:tcPr>
          <w:p w14:paraId="5A2E831F" w14:textId="55344C7A" w:rsidR="001C19C3" w:rsidRPr="00263D57" w:rsidRDefault="001C19C3" w:rsidP="001C19C3">
            <w:pPr>
              <w:widowControl w:val="0"/>
              <w:rPr>
                <w:rFonts w:asciiTheme="majorHAnsi" w:eastAsiaTheme="minorEastAsia" w:hAnsiTheme="majorHAnsi" w:cstheme="majorHAnsi"/>
              </w:rPr>
            </w:pPr>
            <w:r>
              <w:rPr>
                <w:rFonts w:eastAsiaTheme="minorEastAsia"/>
              </w:rPr>
              <w:t xml:space="preserve">Leading Class Dialogue </w:t>
            </w:r>
          </w:p>
        </w:tc>
        <w:tc>
          <w:tcPr>
            <w:tcW w:w="4595" w:type="dxa"/>
            <w:vAlign w:val="center"/>
          </w:tcPr>
          <w:p w14:paraId="456934E5" w14:textId="5266CA99" w:rsidR="001C19C3" w:rsidRPr="00263D57" w:rsidRDefault="001C19C3" w:rsidP="001C19C3">
            <w:pPr>
              <w:rPr>
                <w:rFonts w:asciiTheme="majorHAnsi" w:eastAsia="Times New Roman" w:hAnsiTheme="majorHAnsi" w:cstheme="majorHAnsi"/>
              </w:rPr>
            </w:pPr>
            <w:r>
              <w:rPr>
                <w:rFonts w:eastAsiaTheme="minorEastAsia"/>
              </w:rPr>
              <w:t>Knowledge, Values, Skills</w:t>
            </w:r>
          </w:p>
        </w:tc>
      </w:tr>
      <w:tr w:rsidR="001C19C3" w:rsidRPr="00263D57" w14:paraId="27BCCD7F" w14:textId="77777777" w:rsidTr="001C19C3">
        <w:trPr>
          <w:cantSplit/>
          <w:trHeight w:val="391"/>
          <w:tblHeader/>
        </w:trPr>
        <w:tc>
          <w:tcPr>
            <w:tcW w:w="1800" w:type="dxa"/>
            <w:vAlign w:val="center"/>
          </w:tcPr>
          <w:p w14:paraId="751A1A59" w14:textId="77777777" w:rsidR="001C19C3" w:rsidRPr="00263D57" w:rsidRDefault="001C19C3" w:rsidP="001C19C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3060" w:type="dxa"/>
            <w:vAlign w:val="center"/>
          </w:tcPr>
          <w:p w14:paraId="0571BD73" w14:textId="4C772719" w:rsidR="001C19C3" w:rsidRPr="00263D57" w:rsidRDefault="001C19C3" w:rsidP="001C19C3">
            <w:pPr>
              <w:widowControl w:val="0"/>
              <w:rPr>
                <w:rFonts w:asciiTheme="majorHAnsi" w:eastAsiaTheme="minorEastAsia" w:hAnsiTheme="majorHAnsi" w:cstheme="majorHAnsi"/>
              </w:rPr>
            </w:pPr>
            <w:r>
              <w:t>Final Group Paper</w:t>
            </w:r>
          </w:p>
        </w:tc>
        <w:tc>
          <w:tcPr>
            <w:tcW w:w="4595" w:type="dxa"/>
            <w:vAlign w:val="center"/>
          </w:tcPr>
          <w:p w14:paraId="777D94A7" w14:textId="1223C9EB" w:rsidR="001C19C3" w:rsidRPr="00263D57" w:rsidRDefault="001C19C3" w:rsidP="001C19C3">
            <w:pPr>
              <w:rPr>
                <w:rFonts w:asciiTheme="majorHAnsi" w:eastAsia="Times New Roman" w:hAnsiTheme="majorHAnsi" w:cstheme="majorHAnsi"/>
              </w:rPr>
            </w:pPr>
            <w:r>
              <w:rPr>
                <w:rFonts w:eastAsiaTheme="minorEastAsia"/>
              </w:rPr>
              <w:t>Knowledge, Values, Skills, Cognitive/Affective</w:t>
            </w:r>
          </w:p>
        </w:tc>
      </w:tr>
    </w:tbl>
    <w:bookmarkEnd w:id="1"/>
    <w:p w14:paraId="11243A4F" w14:textId="44D9C0A7"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1C19C3">
        <w:rPr>
          <w:rFonts w:ascii="Calibri Light" w:eastAsiaTheme="minorEastAsia" w:hAnsi="Calibri Light" w:cs="Calibri Light"/>
          <w:b/>
          <w:bCs/>
          <w:color w:val="272727"/>
        </w:rPr>
        <w:t xml:space="preserve">6: </w:t>
      </w:r>
      <w:r w:rsidR="001C19C3" w:rsidRPr="005A266A">
        <w:rPr>
          <w:rFonts w:cstheme="minorHAnsi"/>
          <w:b/>
          <w:bCs/>
        </w:rPr>
        <w:t>Engage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060"/>
        <w:gridCol w:w="4608"/>
      </w:tblGrid>
      <w:tr w:rsidR="001C19C3" w:rsidRPr="00263D57" w14:paraId="41EE5DEB" w14:textId="77777777" w:rsidTr="001C19C3">
        <w:trPr>
          <w:cantSplit/>
          <w:trHeight w:val="362"/>
          <w:tblHeader/>
        </w:trPr>
        <w:tc>
          <w:tcPr>
            <w:tcW w:w="1800" w:type="dxa"/>
            <w:vAlign w:val="center"/>
          </w:tcPr>
          <w:p w14:paraId="35DDB2E1" w14:textId="77777777" w:rsidR="001C19C3" w:rsidRPr="00263D57" w:rsidRDefault="001C19C3" w:rsidP="001C19C3">
            <w:pPr>
              <w:widowControl w:val="0"/>
              <w:rPr>
                <w:rFonts w:asciiTheme="majorHAnsi" w:eastAsiaTheme="minorEastAsia" w:hAnsiTheme="majorHAnsi" w:cstheme="majorHAnsi"/>
                <w:color w:val="000000" w:themeColor="text1"/>
              </w:rPr>
            </w:pPr>
            <w:bookmarkStart w:id="2" w:name="_Hlk93930345"/>
            <w:r w:rsidRPr="00263D57">
              <w:rPr>
                <w:rFonts w:asciiTheme="majorHAnsi" w:eastAsiaTheme="minorEastAsia" w:hAnsiTheme="majorHAnsi" w:cstheme="majorHAnsi"/>
                <w:b/>
                <w:bCs/>
                <w:color w:val="272727"/>
              </w:rPr>
              <w:lastRenderedPageBreak/>
              <w:t>Assignment</w:t>
            </w:r>
          </w:p>
        </w:tc>
        <w:tc>
          <w:tcPr>
            <w:tcW w:w="3060" w:type="dxa"/>
            <w:vAlign w:val="center"/>
          </w:tcPr>
          <w:p w14:paraId="152434D6" w14:textId="7B5AA863" w:rsidR="001C19C3" w:rsidRPr="00263D57" w:rsidRDefault="001C19C3" w:rsidP="001C19C3">
            <w:pPr>
              <w:widowControl w:val="0"/>
              <w:rPr>
                <w:rFonts w:asciiTheme="majorHAnsi" w:eastAsiaTheme="minorEastAsia" w:hAnsiTheme="majorHAnsi" w:cstheme="majorHAnsi"/>
              </w:rPr>
            </w:pPr>
            <w:r>
              <w:rPr>
                <w:rFonts w:eastAsiaTheme="minorEastAsia"/>
              </w:rPr>
              <w:t xml:space="preserve">Leading Class Dialogue </w:t>
            </w:r>
          </w:p>
        </w:tc>
        <w:tc>
          <w:tcPr>
            <w:tcW w:w="4608" w:type="dxa"/>
            <w:vAlign w:val="center"/>
          </w:tcPr>
          <w:p w14:paraId="290BBA14" w14:textId="5FFAD58C" w:rsidR="001C19C3" w:rsidRPr="00263D57" w:rsidRDefault="001C19C3" w:rsidP="001C19C3">
            <w:pPr>
              <w:rPr>
                <w:rFonts w:asciiTheme="majorHAnsi" w:eastAsia="Times New Roman" w:hAnsiTheme="majorHAnsi" w:cstheme="majorHAnsi"/>
              </w:rPr>
            </w:pPr>
            <w:r>
              <w:rPr>
                <w:rFonts w:eastAsiaTheme="minorEastAsia"/>
              </w:rPr>
              <w:t>Knowledge, Values, Skills</w:t>
            </w:r>
          </w:p>
        </w:tc>
      </w:tr>
      <w:tr w:rsidR="001C19C3" w:rsidRPr="00263D57" w14:paraId="4B606BAB" w14:textId="77777777" w:rsidTr="001C19C3">
        <w:trPr>
          <w:cantSplit/>
          <w:trHeight w:val="349"/>
          <w:tblHeader/>
        </w:trPr>
        <w:tc>
          <w:tcPr>
            <w:tcW w:w="1800" w:type="dxa"/>
            <w:vAlign w:val="center"/>
          </w:tcPr>
          <w:p w14:paraId="7095D33D" w14:textId="77777777" w:rsidR="001C19C3" w:rsidRPr="00263D57" w:rsidRDefault="001C19C3" w:rsidP="001C19C3">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3060" w:type="dxa"/>
            <w:vAlign w:val="center"/>
          </w:tcPr>
          <w:p w14:paraId="3ED5C751" w14:textId="34DF582B" w:rsidR="001C19C3" w:rsidRPr="00263D57" w:rsidRDefault="001C19C3" w:rsidP="001C19C3">
            <w:pPr>
              <w:widowControl w:val="0"/>
              <w:rPr>
                <w:rFonts w:asciiTheme="majorHAnsi" w:eastAsiaTheme="minorEastAsia" w:hAnsiTheme="majorHAnsi" w:cstheme="majorHAnsi"/>
              </w:rPr>
            </w:pPr>
            <w:r>
              <w:t>Final Group Paper</w:t>
            </w:r>
          </w:p>
        </w:tc>
        <w:tc>
          <w:tcPr>
            <w:tcW w:w="4608" w:type="dxa"/>
            <w:vAlign w:val="center"/>
          </w:tcPr>
          <w:p w14:paraId="2A4C4784" w14:textId="77462A35" w:rsidR="001C19C3" w:rsidRPr="00263D57" w:rsidRDefault="001C19C3" w:rsidP="001C19C3">
            <w:pPr>
              <w:rPr>
                <w:rFonts w:asciiTheme="majorHAnsi" w:eastAsia="Times New Roman" w:hAnsiTheme="majorHAnsi" w:cstheme="majorHAnsi"/>
              </w:rPr>
            </w:pPr>
            <w:r>
              <w:rPr>
                <w:rFonts w:eastAsiaTheme="minorEastAsia"/>
              </w:rPr>
              <w:t>Knowledge, Values, Skills, Cognitive/Affective</w:t>
            </w:r>
          </w:p>
        </w:tc>
      </w:tr>
      <w:bookmarkEnd w:id="2"/>
    </w:tbl>
    <w:p w14:paraId="6EE23E3F" w14:textId="26E3A486" w:rsidR="00DA19BC" w:rsidRPr="001C19C3" w:rsidRDefault="00DA19BC" w:rsidP="001C19C3">
      <w:pPr>
        <w:widowControl w:val="0"/>
        <w:spacing w:before="120" w:after="120" w:line="240" w:lineRule="auto"/>
        <w:rPr>
          <w:rFonts w:asciiTheme="majorHAnsi" w:eastAsia="Times New Roman" w:hAnsiTheme="majorHAnsi" w:cstheme="majorHAnsi"/>
          <w:b/>
          <w:bCs/>
          <w:color w:val="000000"/>
          <w:sz w:val="24"/>
          <w:szCs w:val="24"/>
        </w:rPr>
      </w:pPr>
    </w:p>
    <w:p w14:paraId="787AE5B4"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1DCB1D1C"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1428723F"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EB3A1C4" w14:textId="77777777" w:rsidR="00263D57" w:rsidRPr="00263D57" w:rsidRDefault="00263D57" w:rsidP="00432387">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7C51D5F5" w14:textId="77777777" w:rsidR="00263D57" w:rsidRPr="00263D57" w:rsidRDefault="00263D57" w:rsidP="00432387">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6A8A1EA6" w14:textId="77777777" w:rsidR="00263D57" w:rsidRPr="00263D57" w:rsidRDefault="00263D57" w:rsidP="00432387">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4FC6AFE1"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145621F5"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476177F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01440EE8"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2AFC9B65"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37E2459D"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7E9567CB"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44BBD17B"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74602389"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27404664" w14:textId="77777777" w:rsidR="00263D57" w:rsidRPr="00263D57" w:rsidRDefault="00263D57" w:rsidP="00432387">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67D93B79"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3" w:name="_Hlk97204404"/>
      <w:r w:rsidRPr="00CC37F0">
        <w:rPr>
          <w:rFonts w:asciiTheme="majorHAnsi" w:hAnsiTheme="majorHAnsi" w:cstheme="majorHAnsi"/>
          <w:b/>
          <w:bCs/>
          <w:color w:val="922247"/>
          <w:shd w:val="clear" w:color="auto" w:fill="FFFFFF"/>
        </w:rPr>
        <w:t>POLICIES &amp; RESOURCES</w:t>
      </w:r>
    </w:p>
    <w:p w14:paraId="13CB864C"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01EBD653"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4F89D0EB"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7520AC00"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01736AA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43D006E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w:t>
      </w:r>
      <w:r w:rsidRPr="00263D57">
        <w:rPr>
          <w:rFonts w:ascii="Calibri Light" w:eastAsia="Times New Roman" w:hAnsi="Calibri Light" w:cs="Calibri Light"/>
        </w:rPr>
        <w:lastRenderedPageBreak/>
        <w:t xml:space="preserve">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1EA58B29"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4FD86E8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D14E13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651119A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5C12F71C"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E9ED14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0DCF5E0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757B04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2A11627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77FA3EB2"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564434F7"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w:t>
      </w:r>
      <w:r w:rsidRPr="00263D57">
        <w:rPr>
          <w:rFonts w:ascii="Calibri Light" w:eastAsia="Times New Roman" w:hAnsi="Calibri Light" w:cs="Calibri Light"/>
          <w:color w:val="000000"/>
        </w:rPr>
        <w:lastRenderedPageBreak/>
        <w:t xml:space="preserve">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11B0BCC7"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4446D7F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6CD8D98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561D0679"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328E3D47"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15D1A729"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2706859F"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040E14E"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14103E30"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4E2E6A8A"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65BA055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C6B2F2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26FC9129"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425988E4"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7FE5791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2163D854"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0E6EC7F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w:t>
      </w:r>
      <w:r w:rsidRPr="00263D57">
        <w:rPr>
          <w:rFonts w:ascii="Calibri Light" w:eastAsia="Times New Roman" w:hAnsi="Calibri Light" w:cs="Calibri Light"/>
        </w:rPr>
        <w:lastRenderedPageBreak/>
        <w:t xml:space="preserve">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4AFAF499" w14:textId="37909521"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8867A8F"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7A1885C7"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19D12E96"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08F4FDBF" w14:textId="703B8CAC"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39B74647"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470FECFB" w14:textId="025E2199"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49033532"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jc w:val="center"/>
        <w:tblLook w:val="04A0" w:firstRow="1" w:lastRow="0" w:firstColumn="1" w:lastColumn="0" w:noHBand="0" w:noVBand="1"/>
        <w:tblCaption w:val="Letter grades, description and grade values"/>
      </w:tblPr>
      <w:tblGrid>
        <w:gridCol w:w="1389"/>
        <w:gridCol w:w="6346"/>
        <w:gridCol w:w="2250"/>
      </w:tblGrid>
      <w:tr w:rsidR="00263D57" w:rsidRPr="00263D57" w14:paraId="3970C64C" w14:textId="77777777" w:rsidTr="001C19C3">
        <w:trPr>
          <w:trHeight w:val="288"/>
          <w:tblHeader/>
          <w:jc w:val="center"/>
        </w:trPr>
        <w:tc>
          <w:tcPr>
            <w:tcW w:w="1389" w:type="dxa"/>
            <w:hideMark/>
          </w:tcPr>
          <w:p w14:paraId="1B1C9B1B"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3377096A"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78B10098"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16A1F865" w14:textId="77777777" w:rsidTr="001C19C3">
        <w:trPr>
          <w:tblHeader/>
          <w:jc w:val="center"/>
        </w:trPr>
        <w:tc>
          <w:tcPr>
            <w:tcW w:w="1389" w:type="dxa"/>
            <w:vAlign w:val="center"/>
            <w:hideMark/>
          </w:tcPr>
          <w:p w14:paraId="36742DD9"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220FA85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4DB8CDAB"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45B6F35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5F3A6633" w14:textId="77777777" w:rsidTr="001C19C3">
        <w:trPr>
          <w:tblHeader/>
          <w:jc w:val="center"/>
        </w:trPr>
        <w:tc>
          <w:tcPr>
            <w:tcW w:w="1389" w:type="dxa"/>
            <w:vAlign w:val="center"/>
            <w:hideMark/>
          </w:tcPr>
          <w:p w14:paraId="5EC2FF79"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79CFBB6A"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3155D861"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455AD947"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94E630B"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5ED59494" w14:textId="77777777" w:rsidTr="001C19C3">
        <w:trPr>
          <w:tblHeader/>
          <w:jc w:val="center"/>
        </w:trPr>
        <w:tc>
          <w:tcPr>
            <w:tcW w:w="1389" w:type="dxa"/>
            <w:vAlign w:val="center"/>
            <w:hideMark/>
          </w:tcPr>
          <w:p w14:paraId="5E6F9E1F"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7B12052B"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7D5D30C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7B24A9A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488CDBB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2894DAC1" w14:textId="77777777" w:rsidTr="001C19C3">
        <w:trPr>
          <w:tblHeader/>
          <w:jc w:val="center"/>
        </w:trPr>
        <w:tc>
          <w:tcPr>
            <w:tcW w:w="1389" w:type="dxa"/>
            <w:vAlign w:val="center"/>
            <w:hideMark/>
          </w:tcPr>
          <w:p w14:paraId="42B1EC33"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3EBF32B9"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4809C70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3A2495D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576412F6" w14:textId="77777777" w:rsidTr="001C19C3">
        <w:trPr>
          <w:tblHeader/>
          <w:jc w:val="center"/>
        </w:trPr>
        <w:tc>
          <w:tcPr>
            <w:tcW w:w="1389" w:type="dxa"/>
            <w:vAlign w:val="center"/>
            <w:hideMark/>
          </w:tcPr>
          <w:p w14:paraId="7198F7C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14675D93"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5C7D8BAB"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263D57" w:rsidRPr="00263D57" w14:paraId="58D3FEC3" w14:textId="77777777" w:rsidTr="001C19C3">
        <w:trPr>
          <w:tblHeader/>
          <w:jc w:val="center"/>
        </w:trPr>
        <w:tc>
          <w:tcPr>
            <w:tcW w:w="1389" w:type="dxa"/>
            <w:vAlign w:val="center"/>
            <w:hideMark/>
          </w:tcPr>
          <w:p w14:paraId="35383A2A"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491C2C15"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57E17693"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7F8EC947"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lastRenderedPageBreak/>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1B6B62FC" w14:textId="77777777" w:rsidTr="00330E00">
        <w:trPr>
          <w:trHeight w:val="14"/>
          <w:tblHeader/>
          <w:jc w:val="center"/>
        </w:trPr>
        <w:tc>
          <w:tcPr>
            <w:tcW w:w="1036" w:type="dxa"/>
            <w:shd w:val="clear" w:color="auto" w:fill="FFFFFF" w:themeFill="background1"/>
            <w:vAlign w:val="center"/>
          </w:tcPr>
          <w:p w14:paraId="23CCADDE"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7E36E7E6"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28C57DC8" w14:textId="77777777" w:rsidTr="00803257">
        <w:trPr>
          <w:trHeight w:val="20"/>
          <w:tblHeader/>
          <w:jc w:val="center"/>
        </w:trPr>
        <w:tc>
          <w:tcPr>
            <w:tcW w:w="1036" w:type="dxa"/>
            <w:shd w:val="clear" w:color="auto" w:fill="FFFFFF" w:themeFill="background1"/>
            <w:vAlign w:val="center"/>
          </w:tcPr>
          <w:p w14:paraId="01C11DE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68A54E9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40D30FE7" w14:textId="77777777" w:rsidTr="00803257">
        <w:trPr>
          <w:trHeight w:val="20"/>
          <w:tblHeader/>
          <w:jc w:val="center"/>
        </w:trPr>
        <w:tc>
          <w:tcPr>
            <w:tcW w:w="1036" w:type="dxa"/>
            <w:shd w:val="clear" w:color="auto" w:fill="FFFFFF" w:themeFill="background1"/>
            <w:vAlign w:val="center"/>
          </w:tcPr>
          <w:p w14:paraId="3B773A9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680FCA5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44F62AC7" w14:textId="77777777" w:rsidTr="00803257">
        <w:trPr>
          <w:trHeight w:val="20"/>
          <w:tblHeader/>
          <w:jc w:val="center"/>
        </w:trPr>
        <w:tc>
          <w:tcPr>
            <w:tcW w:w="1036" w:type="dxa"/>
            <w:shd w:val="clear" w:color="auto" w:fill="FFFFFF" w:themeFill="background1"/>
            <w:vAlign w:val="center"/>
          </w:tcPr>
          <w:p w14:paraId="7C15DAA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6D71E1F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4B994BD1" w14:textId="77777777" w:rsidTr="00803257">
        <w:trPr>
          <w:trHeight w:val="20"/>
          <w:tblHeader/>
          <w:jc w:val="center"/>
        </w:trPr>
        <w:tc>
          <w:tcPr>
            <w:tcW w:w="1036" w:type="dxa"/>
            <w:shd w:val="clear" w:color="auto" w:fill="FFFFFF" w:themeFill="background1"/>
            <w:vAlign w:val="center"/>
          </w:tcPr>
          <w:p w14:paraId="32D3E5B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06216E8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5ECF1CF5" w14:textId="77777777" w:rsidTr="00803257">
        <w:trPr>
          <w:trHeight w:val="20"/>
          <w:tblHeader/>
          <w:jc w:val="center"/>
        </w:trPr>
        <w:tc>
          <w:tcPr>
            <w:tcW w:w="1036" w:type="dxa"/>
            <w:shd w:val="clear" w:color="auto" w:fill="FFFFFF" w:themeFill="background1"/>
            <w:vAlign w:val="center"/>
          </w:tcPr>
          <w:p w14:paraId="52FE5B8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030B2D2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78E026BE" w14:textId="77777777" w:rsidTr="00803257">
        <w:trPr>
          <w:trHeight w:val="20"/>
          <w:tblHeader/>
          <w:jc w:val="center"/>
        </w:trPr>
        <w:tc>
          <w:tcPr>
            <w:tcW w:w="1036" w:type="dxa"/>
            <w:shd w:val="clear" w:color="auto" w:fill="FFFFFF" w:themeFill="background1"/>
            <w:vAlign w:val="center"/>
          </w:tcPr>
          <w:p w14:paraId="4A96D845"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17F3A3D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458036E2" w14:textId="77777777" w:rsidTr="00803257">
        <w:trPr>
          <w:trHeight w:val="20"/>
          <w:tblHeader/>
          <w:jc w:val="center"/>
        </w:trPr>
        <w:tc>
          <w:tcPr>
            <w:tcW w:w="1036" w:type="dxa"/>
            <w:shd w:val="clear" w:color="auto" w:fill="FFFFFF" w:themeFill="background1"/>
            <w:vAlign w:val="center"/>
          </w:tcPr>
          <w:p w14:paraId="4A3B5277"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60D77A6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34838909" w14:textId="77777777" w:rsidTr="00803257">
        <w:trPr>
          <w:trHeight w:val="20"/>
          <w:tblHeader/>
          <w:jc w:val="center"/>
        </w:trPr>
        <w:tc>
          <w:tcPr>
            <w:tcW w:w="1036" w:type="dxa"/>
            <w:shd w:val="clear" w:color="auto" w:fill="FFFFFF" w:themeFill="background1"/>
            <w:vAlign w:val="center"/>
          </w:tcPr>
          <w:p w14:paraId="62C65809"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6E2C4C9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6A5A3C63" w14:textId="77777777" w:rsidTr="00803257">
        <w:trPr>
          <w:trHeight w:val="20"/>
          <w:tblHeader/>
          <w:jc w:val="center"/>
        </w:trPr>
        <w:tc>
          <w:tcPr>
            <w:tcW w:w="1036" w:type="dxa"/>
            <w:shd w:val="clear" w:color="auto" w:fill="FFFFFF" w:themeFill="background1"/>
            <w:vAlign w:val="center"/>
          </w:tcPr>
          <w:p w14:paraId="352CF70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190EDDA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67A28E3C" w14:textId="77777777" w:rsidTr="00803257">
        <w:trPr>
          <w:trHeight w:val="20"/>
          <w:tblHeader/>
          <w:jc w:val="center"/>
        </w:trPr>
        <w:tc>
          <w:tcPr>
            <w:tcW w:w="1036" w:type="dxa"/>
            <w:shd w:val="clear" w:color="auto" w:fill="FFFFFF" w:themeFill="background1"/>
            <w:vAlign w:val="center"/>
          </w:tcPr>
          <w:p w14:paraId="22CB914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6925A63"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2151DCDE" w14:textId="77777777" w:rsidTr="00803257">
        <w:trPr>
          <w:trHeight w:val="174"/>
          <w:tblHeader/>
          <w:jc w:val="center"/>
        </w:trPr>
        <w:tc>
          <w:tcPr>
            <w:tcW w:w="1036" w:type="dxa"/>
            <w:shd w:val="clear" w:color="auto" w:fill="FFFFFF" w:themeFill="background1"/>
            <w:vAlign w:val="center"/>
          </w:tcPr>
          <w:p w14:paraId="623780D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0655B6C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5C92EBB1"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0B68C43D"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4D3D10F5"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3AC054B5"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7F7E6516"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2EF90C2E"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3"/>
    <w:p w14:paraId="593AA36C" w14:textId="76082E68" w:rsidR="00FB1826" w:rsidRPr="00FB1826" w:rsidRDefault="00FB1826" w:rsidP="00FB1826">
      <w:pPr>
        <w:spacing w:before="120" w:after="120"/>
        <w:jc w:val="center"/>
        <w:rPr>
          <w:rFonts w:ascii="Calibri Light" w:eastAsiaTheme="minorEastAsia" w:hAnsi="Calibri Light" w:cs="Calibri Light"/>
          <w:b/>
          <w:bCs/>
          <w:color w:val="C00000"/>
          <w:sz w:val="24"/>
          <w:szCs w:val="24"/>
        </w:rPr>
      </w:pPr>
      <w:r w:rsidRPr="00FB1826">
        <w:rPr>
          <w:rFonts w:ascii="Calibri Light" w:eastAsiaTheme="minorEastAsia" w:hAnsi="Calibri Light" w:cs="Calibri Light"/>
          <w:b/>
          <w:bCs/>
          <w:color w:val="922247"/>
          <w:sz w:val="24"/>
          <w:szCs w:val="24"/>
        </w:rPr>
        <w:t>DESCRIPTION OF ASSIGNMENTS</w:t>
      </w:r>
    </w:p>
    <w:p w14:paraId="3E6C1B5F" w14:textId="2C7E6529" w:rsidR="00FB1826" w:rsidRPr="00FB1826" w:rsidRDefault="00FB1826" w:rsidP="00FB1826">
      <w:pPr>
        <w:spacing w:before="120" w:after="120"/>
        <w:rPr>
          <w:rFonts w:asciiTheme="majorHAnsi" w:hAnsiTheme="majorHAnsi" w:cstheme="majorHAnsi"/>
          <w:b/>
          <w:bCs/>
          <w:color w:val="000000" w:themeColor="text1"/>
          <w:u w:val="single"/>
        </w:rPr>
      </w:pPr>
      <w:r w:rsidRPr="00FB1826">
        <w:rPr>
          <w:rFonts w:asciiTheme="majorHAnsi" w:hAnsiTheme="majorHAnsi" w:cstheme="majorHAnsi"/>
          <w:b/>
          <w:bCs/>
          <w:color w:val="000000" w:themeColor="text1"/>
        </w:rPr>
        <w:t>Assignments 1-2: Self-Awareness Journals</w:t>
      </w:r>
    </w:p>
    <w:p w14:paraId="5462DCE2" w14:textId="77777777" w:rsidR="00FB1826" w:rsidRPr="00FB1826" w:rsidRDefault="00FB1826" w:rsidP="00FB1826">
      <w:pPr>
        <w:spacing w:after="0" w:line="240" w:lineRule="auto"/>
        <w:ind w:left="144"/>
        <w:rPr>
          <w:rFonts w:asciiTheme="majorHAnsi" w:hAnsiTheme="majorHAnsi" w:cstheme="majorHAnsi"/>
          <w:b/>
          <w:bCs/>
          <w:color w:val="000000" w:themeColor="text1"/>
        </w:rPr>
      </w:pPr>
      <w:r w:rsidRPr="00FB1826">
        <w:rPr>
          <w:rFonts w:asciiTheme="majorHAnsi" w:hAnsiTheme="majorHAnsi" w:cstheme="majorHAnsi"/>
        </w:rPr>
        <w:t>As professional social workers, we are all on a life-long journey in which we must navigate the ways in which power, unearned privilege, diversity, and oppression intersect with our daily personal and professional experiences.  Thus, these assignments aim to support you and to provide you with some tools to examine your personal background and history with an emphasis on unearned privilege as well as experiences of oppression.  Furthermore, it is intended to help students to consider when and how privilege, power, and oppression impact the people with whom, and the communities in which we work.</w:t>
      </w:r>
    </w:p>
    <w:p w14:paraId="6FC0ADFA" w14:textId="77777777" w:rsidR="00FB1826" w:rsidRPr="00FB1826" w:rsidRDefault="00FB1826" w:rsidP="00FB1826">
      <w:pPr>
        <w:spacing w:after="0" w:line="240" w:lineRule="auto"/>
        <w:ind w:left="144"/>
        <w:rPr>
          <w:rFonts w:asciiTheme="majorHAnsi" w:hAnsiTheme="majorHAnsi" w:cstheme="majorHAnsi"/>
        </w:rPr>
      </w:pPr>
    </w:p>
    <w:p w14:paraId="0BC89F73" w14:textId="07FBADDD" w:rsidR="00FB1826" w:rsidRPr="00FB1826" w:rsidRDefault="00FB1826" w:rsidP="00FB1826">
      <w:pPr>
        <w:spacing w:after="0" w:line="240" w:lineRule="auto"/>
        <w:ind w:left="144"/>
        <w:rPr>
          <w:rFonts w:asciiTheme="majorHAnsi" w:hAnsiTheme="majorHAnsi" w:cstheme="majorHAnsi"/>
        </w:rPr>
      </w:pPr>
      <w:r w:rsidRPr="00FB1826">
        <w:rPr>
          <w:rFonts w:asciiTheme="majorHAnsi" w:hAnsiTheme="majorHAnsi" w:cstheme="majorHAnsi"/>
        </w:rPr>
        <w:t xml:space="preserve">The self-awareness journal includes two key entries that encourage you to examine your feelings, thoughts, actions, and biases as they relate to privilege, power, oppression, and diversity. The series of entries require you to think critically about your past and present experiences, as well as your self-identity.  </w:t>
      </w:r>
    </w:p>
    <w:p w14:paraId="6560D8E5" w14:textId="64D1BA99" w:rsidR="00FB1826" w:rsidRPr="00FB1826" w:rsidRDefault="00FB1826" w:rsidP="00FB1826">
      <w:pPr>
        <w:spacing w:after="0" w:line="240" w:lineRule="auto"/>
        <w:ind w:left="144"/>
        <w:rPr>
          <w:rFonts w:asciiTheme="majorHAnsi" w:hAnsiTheme="majorHAnsi" w:cstheme="majorHAnsi"/>
        </w:rPr>
      </w:pPr>
      <w:r w:rsidRPr="00FB1826">
        <w:rPr>
          <w:rFonts w:asciiTheme="majorHAnsi" w:hAnsiTheme="majorHAnsi" w:cstheme="majorHAnsi"/>
        </w:rPr>
        <w:lastRenderedPageBreak/>
        <w:t xml:space="preserve">All journal entries will be kept </w:t>
      </w:r>
      <w:r w:rsidRPr="00FB1826">
        <w:rPr>
          <w:rFonts w:asciiTheme="majorHAnsi" w:hAnsiTheme="majorHAnsi" w:cstheme="majorHAnsi"/>
          <w:b/>
        </w:rPr>
        <w:t>confidential,</w:t>
      </w:r>
      <w:r w:rsidRPr="00FB1826">
        <w:rPr>
          <w:rFonts w:asciiTheme="majorHAnsi" w:hAnsiTheme="majorHAnsi" w:cstheme="majorHAnsi"/>
        </w:rPr>
        <w:t xml:space="preserve"> and you will be graded on the degree to which you are grappling with the course material.  You will </w:t>
      </w:r>
      <w:r w:rsidRPr="00FB1826">
        <w:rPr>
          <w:rFonts w:asciiTheme="majorHAnsi" w:hAnsiTheme="majorHAnsi" w:cstheme="majorHAnsi"/>
          <w:i/>
        </w:rPr>
        <w:t>not</w:t>
      </w:r>
      <w:r w:rsidRPr="00FB1826">
        <w:rPr>
          <w:rFonts w:asciiTheme="majorHAnsi" w:hAnsiTheme="majorHAnsi" w:cstheme="majorHAnsi"/>
        </w:rPr>
        <w:t xml:space="preserve"> be assessed on having a “right” or “wrong” belief. </w:t>
      </w:r>
      <w:r>
        <w:rPr>
          <w:rFonts w:asciiTheme="majorHAnsi" w:hAnsiTheme="majorHAnsi" w:cstheme="majorHAnsi"/>
        </w:rPr>
        <w:t>On</w:t>
      </w:r>
      <w:r w:rsidRPr="00FB1826">
        <w:rPr>
          <w:rFonts w:asciiTheme="majorHAnsi" w:hAnsiTheme="majorHAnsi" w:cstheme="majorHAnsi"/>
        </w:rPr>
        <w:t xml:space="preserve"> the contrary, the journal is intended to be a safe place for you to </w:t>
      </w:r>
      <w:proofErr w:type="gramStart"/>
      <w:r w:rsidRPr="00FB1826">
        <w:rPr>
          <w:rFonts w:asciiTheme="majorHAnsi" w:hAnsiTheme="majorHAnsi" w:cstheme="majorHAnsi"/>
        </w:rPr>
        <w:t>honestly and openly record your thoughts</w:t>
      </w:r>
      <w:proofErr w:type="gramEnd"/>
      <w:r w:rsidRPr="00FB1826">
        <w:rPr>
          <w:rFonts w:asciiTheme="majorHAnsi" w:hAnsiTheme="majorHAnsi" w:cstheme="majorHAnsi"/>
        </w:rPr>
        <w:t>—some that you might not have previously considered—and to begin a journey of self-awareness.</w:t>
      </w:r>
    </w:p>
    <w:p w14:paraId="3FE86F7A" w14:textId="5CF07093" w:rsidR="00FB1826" w:rsidRPr="00FB1826" w:rsidRDefault="00FB1826" w:rsidP="00FB1826">
      <w:pPr>
        <w:spacing w:after="0"/>
        <w:ind w:left="144"/>
        <w:rPr>
          <w:rFonts w:asciiTheme="majorHAnsi" w:hAnsiTheme="majorHAnsi" w:cstheme="majorHAnsi"/>
        </w:rPr>
      </w:pPr>
      <w:r w:rsidRPr="00FB1826">
        <w:rPr>
          <w:rFonts w:asciiTheme="majorHAnsi" w:hAnsiTheme="majorHAnsi" w:cstheme="majorHAnsi"/>
        </w:rPr>
        <w:t>Further detailed descriptions of these two journals may be found on Sakai under the Assignments Tab.</w:t>
      </w:r>
    </w:p>
    <w:p w14:paraId="2EEE7FE7" w14:textId="0F1B8DF3" w:rsidR="00FB1826" w:rsidRPr="00FB1826" w:rsidRDefault="00FB1826" w:rsidP="00FB1826">
      <w:pPr>
        <w:spacing w:before="120" w:after="120"/>
        <w:rPr>
          <w:rFonts w:asciiTheme="majorHAnsi" w:hAnsiTheme="majorHAnsi" w:cstheme="majorHAnsi"/>
          <w:b/>
        </w:rPr>
      </w:pPr>
      <w:r w:rsidRPr="00FB1826">
        <w:rPr>
          <w:rFonts w:asciiTheme="majorHAnsi" w:hAnsiTheme="majorHAnsi" w:cstheme="majorHAnsi"/>
          <w:b/>
        </w:rPr>
        <w:t xml:space="preserve">Assignment 3: </w:t>
      </w:r>
      <w:r w:rsidRPr="00FB1826">
        <w:rPr>
          <w:rFonts w:asciiTheme="majorHAnsi" w:hAnsiTheme="majorHAnsi" w:cstheme="majorHAnsi"/>
          <w:b/>
        </w:rPr>
        <w:tab/>
        <w:t>Leading Class Dialogue on Intersectionality &amp; Empowerment</w:t>
      </w:r>
    </w:p>
    <w:p w14:paraId="0EAD810F" w14:textId="24A0F3DA" w:rsidR="00FB1826" w:rsidRPr="00FB1826" w:rsidRDefault="00FB1826" w:rsidP="00FB1826">
      <w:pPr>
        <w:spacing w:after="0"/>
        <w:ind w:left="144"/>
        <w:rPr>
          <w:rFonts w:asciiTheme="majorHAnsi" w:hAnsiTheme="majorHAnsi" w:cstheme="majorHAnsi"/>
        </w:rPr>
      </w:pPr>
      <w:r w:rsidRPr="00FB1826">
        <w:rPr>
          <w:rFonts w:asciiTheme="majorHAnsi" w:hAnsiTheme="majorHAnsi" w:cstheme="majorHAnsi"/>
        </w:rPr>
        <w:t xml:space="preserve">To complete this assignment, you will be divided into small groups of 3-4 students. Each group will be assigned a social identity (e.g., race, ability, age) and will lead a </w:t>
      </w:r>
      <w:r>
        <w:rPr>
          <w:rFonts w:asciiTheme="majorHAnsi" w:hAnsiTheme="majorHAnsi" w:cstheme="majorHAnsi"/>
        </w:rPr>
        <w:t>45-minute</w:t>
      </w:r>
      <w:r w:rsidRPr="00FB1826">
        <w:rPr>
          <w:rFonts w:asciiTheme="majorHAnsi" w:hAnsiTheme="majorHAnsi" w:cstheme="majorHAnsi"/>
        </w:rPr>
        <w:t xml:space="preserve"> class dialogue that focuses on the social identity, with attention toward intersectionality and empowerment.  </w:t>
      </w:r>
    </w:p>
    <w:p w14:paraId="313CE282" w14:textId="77777777" w:rsidR="00FB1826" w:rsidRPr="00FB1826" w:rsidRDefault="00FB1826" w:rsidP="00A25745">
      <w:pPr>
        <w:pStyle w:val="ListParagraph"/>
        <w:numPr>
          <w:ilvl w:val="0"/>
          <w:numId w:val="13"/>
        </w:numPr>
        <w:spacing w:after="0" w:line="240" w:lineRule="auto"/>
        <w:ind w:left="648"/>
        <w:rPr>
          <w:rFonts w:asciiTheme="majorHAnsi" w:hAnsiTheme="majorHAnsi" w:cstheme="majorHAnsi"/>
        </w:rPr>
      </w:pPr>
      <w:r w:rsidRPr="00FB1826">
        <w:rPr>
          <w:rFonts w:asciiTheme="majorHAnsi" w:hAnsiTheme="majorHAnsi" w:cstheme="majorHAnsi"/>
        </w:rPr>
        <w:t xml:space="preserve">Begin by introducing your area of focus (plan for around 30 minutes of presentation).  Explain why and how this area is relevant to the field of social work and make an argument about why and how the concept of intersectionality helps us to understand this identity. </w:t>
      </w:r>
    </w:p>
    <w:p w14:paraId="07CA68B3" w14:textId="4962CF77" w:rsidR="00FB1826" w:rsidRPr="00FB1826" w:rsidRDefault="00FB1826" w:rsidP="00A25745">
      <w:pPr>
        <w:pStyle w:val="ListParagraph"/>
        <w:numPr>
          <w:ilvl w:val="0"/>
          <w:numId w:val="13"/>
        </w:numPr>
        <w:spacing w:after="0" w:line="240" w:lineRule="auto"/>
        <w:ind w:left="648"/>
        <w:rPr>
          <w:rFonts w:asciiTheme="majorHAnsi" w:hAnsiTheme="majorHAnsi" w:cstheme="majorHAnsi"/>
        </w:rPr>
      </w:pPr>
      <w:r w:rsidRPr="00FB1826">
        <w:rPr>
          <w:rFonts w:asciiTheme="majorHAnsi" w:hAnsiTheme="majorHAnsi" w:cstheme="majorHAnsi"/>
        </w:rPr>
        <w:t xml:space="preserve">Use evidence from scholarly sources to support your presentation.  This introduction can take many forms (ex: a lecture, </w:t>
      </w:r>
      <w:r w:rsidR="00850609">
        <w:rPr>
          <w:rFonts w:asciiTheme="majorHAnsi" w:hAnsiTheme="majorHAnsi" w:cstheme="majorHAnsi"/>
        </w:rPr>
        <w:t>PowerPoint</w:t>
      </w:r>
      <w:r w:rsidRPr="00FB1826">
        <w:rPr>
          <w:rFonts w:asciiTheme="majorHAnsi" w:hAnsiTheme="majorHAnsi" w:cstheme="majorHAnsi"/>
        </w:rPr>
        <w:t xml:space="preserve">, </w:t>
      </w:r>
      <w:r w:rsidR="00850609">
        <w:rPr>
          <w:rFonts w:asciiTheme="majorHAnsi" w:hAnsiTheme="majorHAnsi" w:cstheme="majorHAnsi"/>
        </w:rPr>
        <w:t>Prezi</w:t>
      </w:r>
      <w:r w:rsidRPr="00FB1826">
        <w:rPr>
          <w:rFonts w:asciiTheme="majorHAnsi" w:hAnsiTheme="majorHAnsi" w:cstheme="majorHAnsi"/>
        </w:rPr>
        <w:t>), and it must ensure that all group members have a role. Remember to:</w:t>
      </w:r>
    </w:p>
    <w:p w14:paraId="7B1F5BD6" w14:textId="77777777"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Select appropriate citations and use APA format when citing</w:t>
      </w:r>
    </w:p>
    <w:p w14:paraId="7D132583" w14:textId="77777777"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Be clear and effective in your presentation</w:t>
      </w:r>
    </w:p>
    <w:p w14:paraId="62930DB2" w14:textId="77777777"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Develop engaging discussion questions</w:t>
      </w:r>
    </w:p>
    <w:p w14:paraId="3E81504A" w14:textId="1496B706" w:rsidR="00FB1826" w:rsidRPr="00FB1826"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 xml:space="preserve">Be strong facilitators of </w:t>
      </w:r>
      <w:r w:rsidR="00850609">
        <w:rPr>
          <w:rFonts w:asciiTheme="majorHAnsi" w:hAnsiTheme="majorHAnsi" w:cstheme="majorHAnsi"/>
          <w:sz w:val="22"/>
          <w:szCs w:val="22"/>
        </w:rPr>
        <w:t xml:space="preserve">the </w:t>
      </w:r>
      <w:r w:rsidRPr="00FB1826">
        <w:rPr>
          <w:rFonts w:asciiTheme="majorHAnsi" w:hAnsiTheme="majorHAnsi" w:cstheme="majorHAnsi"/>
          <w:sz w:val="22"/>
          <w:szCs w:val="22"/>
        </w:rPr>
        <w:t>class dialogue</w:t>
      </w:r>
    </w:p>
    <w:p w14:paraId="390D4DAB" w14:textId="6C35CA8B" w:rsidR="00FB1826" w:rsidRPr="00850609" w:rsidRDefault="00FB1826" w:rsidP="00A25745">
      <w:pPr>
        <w:pStyle w:val="LightGrid-Accent31"/>
        <w:numPr>
          <w:ilvl w:val="1"/>
          <w:numId w:val="11"/>
        </w:numPr>
        <w:ind w:left="792"/>
        <w:contextualSpacing/>
        <w:rPr>
          <w:rFonts w:asciiTheme="majorHAnsi" w:hAnsiTheme="majorHAnsi" w:cstheme="majorHAnsi"/>
          <w:sz w:val="22"/>
          <w:szCs w:val="22"/>
        </w:rPr>
      </w:pPr>
      <w:r w:rsidRPr="00FB1826">
        <w:rPr>
          <w:rFonts w:asciiTheme="majorHAnsi" w:hAnsiTheme="majorHAnsi" w:cstheme="majorHAnsi"/>
          <w:sz w:val="22"/>
          <w:szCs w:val="22"/>
        </w:rPr>
        <w:t>Following your presentation, your group will facilitate a class discussion on your topic that includes a series of engaging and open-ended questions (plan for around 15 minutes).</w:t>
      </w:r>
    </w:p>
    <w:p w14:paraId="3DC297AC" w14:textId="6D8AB3B3" w:rsidR="00FB1826" w:rsidRPr="00850609" w:rsidRDefault="00FB1826" w:rsidP="00850609">
      <w:pPr>
        <w:pStyle w:val="Heading4"/>
        <w:numPr>
          <w:ilvl w:val="0"/>
          <w:numId w:val="0"/>
        </w:numPr>
        <w:spacing w:before="120" w:after="120"/>
        <w:rPr>
          <w:rFonts w:asciiTheme="majorHAnsi" w:hAnsiTheme="majorHAnsi" w:cstheme="majorHAnsi"/>
          <w:b w:val="0"/>
          <w:bCs/>
          <w:i/>
          <w:iCs/>
          <w:color w:val="000000" w:themeColor="text1"/>
          <w:sz w:val="22"/>
          <w:szCs w:val="22"/>
        </w:rPr>
      </w:pPr>
      <w:r w:rsidRPr="00FB1826">
        <w:rPr>
          <w:rFonts w:asciiTheme="majorHAnsi" w:hAnsiTheme="majorHAnsi" w:cstheme="majorHAnsi"/>
          <w:bCs/>
          <w:color w:val="000000" w:themeColor="text1"/>
          <w:sz w:val="22"/>
          <w:szCs w:val="22"/>
        </w:rPr>
        <w:t xml:space="preserve">Assignment 4: </w:t>
      </w:r>
      <w:r w:rsidRPr="00FB1826">
        <w:rPr>
          <w:rFonts w:asciiTheme="majorHAnsi" w:hAnsiTheme="majorHAnsi" w:cstheme="majorHAnsi"/>
          <w:bCs/>
          <w:color w:val="000000" w:themeColor="text1"/>
          <w:sz w:val="22"/>
          <w:szCs w:val="22"/>
        </w:rPr>
        <w:tab/>
        <w:t>Final Group Paper and Reflections</w:t>
      </w:r>
      <w:r w:rsidRPr="00FB1826">
        <w:rPr>
          <w:rFonts w:asciiTheme="majorHAnsi" w:hAnsiTheme="majorHAnsi" w:cstheme="majorHAnsi"/>
          <w:sz w:val="22"/>
          <w:szCs w:val="22"/>
        </w:rPr>
        <w:tab/>
      </w:r>
      <w:r w:rsidRPr="00FB1826">
        <w:rPr>
          <w:rFonts w:asciiTheme="majorHAnsi" w:hAnsiTheme="majorHAnsi" w:cstheme="majorHAnsi"/>
          <w:sz w:val="22"/>
          <w:szCs w:val="22"/>
        </w:rPr>
        <w:tab/>
      </w:r>
    </w:p>
    <w:p w14:paraId="04A92AE1" w14:textId="01BB1100" w:rsidR="00FB1826" w:rsidRPr="00FB1826" w:rsidRDefault="00FB1826" w:rsidP="00850609">
      <w:pPr>
        <w:spacing w:after="0"/>
        <w:ind w:left="144"/>
        <w:rPr>
          <w:rFonts w:asciiTheme="majorHAnsi" w:hAnsiTheme="majorHAnsi" w:cstheme="majorHAnsi"/>
        </w:rPr>
      </w:pPr>
      <w:r w:rsidRPr="00FB1826">
        <w:rPr>
          <w:rFonts w:asciiTheme="majorHAnsi" w:hAnsiTheme="majorHAnsi" w:cstheme="majorHAnsi"/>
        </w:rPr>
        <w:t xml:space="preserve">To complete this assignment, you will build upon your class presentation and topic to work with your small group from Assignment 3 to create an </w:t>
      </w:r>
      <w:r w:rsidR="00850609" w:rsidRPr="00FB1826">
        <w:rPr>
          <w:rFonts w:asciiTheme="majorHAnsi" w:hAnsiTheme="majorHAnsi" w:cstheme="majorHAnsi"/>
        </w:rPr>
        <w:t>8–10-page</w:t>
      </w:r>
      <w:r w:rsidRPr="00FB1826">
        <w:rPr>
          <w:rFonts w:asciiTheme="majorHAnsi" w:hAnsiTheme="majorHAnsi" w:cstheme="majorHAnsi"/>
        </w:rPr>
        <w:t xml:space="preserve"> paper that deepens the examination of the social identity you presented on (e.g., gender, age, ability, etc.). The paper must be APA formatted in a word document and submitted via Sakai. Be sure to use an appropriate number of sources and citations throughout. The suggested format and sectional page lengths follow:</w:t>
      </w:r>
    </w:p>
    <w:p w14:paraId="68DEAF03" w14:textId="77777777" w:rsidR="00FB1826" w:rsidRPr="00FB1826" w:rsidRDefault="00FB1826" w:rsidP="00A25745">
      <w:pPr>
        <w:pStyle w:val="ListParagraph"/>
        <w:numPr>
          <w:ilvl w:val="0"/>
          <w:numId w:val="12"/>
        </w:numPr>
        <w:spacing w:after="0" w:line="240" w:lineRule="auto"/>
        <w:ind w:left="734" w:hanging="547"/>
        <w:rPr>
          <w:rFonts w:asciiTheme="majorHAnsi" w:hAnsiTheme="majorHAnsi" w:cstheme="majorHAnsi"/>
        </w:rPr>
      </w:pPr>
      <w:r w:rsidRPr="00FB1826">
        <w:rPr>
          <w:rFonts w:asciiTheme="majorHAnsi" w:hAnsiTheme="majorHAnsi" w:cstheme="majorHAnsi"/>
        </w:rPr>
        <w:t>Cover Page</w:t>
      </w:r>
    </w:p>
    <w:p w14:paraId="41ECE58C" w14:textId="77777777" w:rsidR="00FB1826" w:rsidRPr="00FB1826" w:rsidRDefault="00FB1826" w:rsidP="00A25745">
      <w:pPr>
        <w:pStyle w:val="ListParagraph"/>
        <w:numPr>
          <w:ilvl w:val="0"/>
          <w:numId w:val="12"/>
        </w:numPr>
        <w:spacing w:after="0" w:line="240" w:lineRule="auto"/>
        <w:ind w:left="734" w:hanging="547"/>
        <w:rPr>
          <w:rFonts w:asciiTheme="majorHAnsi" w:hAnsiTheme="majorHAnsi" w:cstheme="majorHAnsi"/>
        </w:rPr>
      </w:pPr>
      <w:r w:rsidRPr="00FB1826">
        <w:rPr>
          <w:rFonts w:asciiTheme="majorHAnsi" w:hAnsiTheme="majorHAnsi" w:cstheme="majorHAnsi"/>
        </w:rPr>
        <w:t>Introduction (1 paragraph)</w:t>
      </w:r>
    </w:p>
    <w:p w14:paraId="382F156F" w14:textId="77777777" w:rsidR="00FB1826" w:rsidRPr="00FB1826" w:rsidRDefault="00FB1826" w:rsidP="00A25745">
      <w:pPr>
        <w:pStyle w:val="ListParagraph"/>
        <w:numPr>
          <w:ilvl w:val="0"/>
          <w:numId w:val="12"/>
        </w:numPr>
        <w:spacing w:after="0" w:line="240" w:lineRule="auto"/>
        <w:ind w:left="734" w:hanging="547"/>
        <w:rPr>
          <w:rFonts w:asciiTheme="majorHAnsi" w:hAnsiTheme="majorHAnsi" w:cstheme="majorHAnsi"/>
        </w:rPr>
      </w:pPr>
      <w:r w:rsidRPr="00FB1826">
        <w:rPr>
          <w:rFonts w:asciiTheme="majorHAnsi" w:hAnsiTheme="majorHAnsi" w:cstheme="majorHAnsi"/>
        </w:rPr>
        <w:t>Background (2-3 pages)</w:t>
      </w:r>
    </w:p>
    <w:p w14:paraId="01561A8B"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Review the literature in this area</w:t>
      </w:r>
    </w:p>
    <w:p w14:paraId="5F450A74"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Focus on why this topic is relevant for social workers to consider</w:t>
      </w:r>
    </w:p>
    <w:p w14:paraId="76AEFAAD"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Use subheadings to assist with the flow of the narrative.</w:t>
      </w:r>
    </w:p>
    <w:p w14:paraId="31D3B1CA"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Focus on Intersectionality (2 pages)</w:t>
      </w:r>
    </w:p>
    <w:p w14:paraId="21585E70"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Discuss one area of intersectionality with regard to your topic (e.g., for example, how does race intersect with ability)</w:t>
      </w:r>
    </w:p>
    <w:p w14:paraId="562BB02C"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Focus on why intersectionality is important for social workers to consider</w:t>
      </w:r>
    </w:p>
    <w:p w14:paraId="65127EBE"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Oppression and Equity (2 pages)</w:t>
      </w:r>
    </w:p>
    <w:p w14:paraId="11953B68"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Examine how your topic/community/population is impacted by oppression and the ongoing struggle for equity and equality</w:t>
      </w:r>
    </w:p>
    <w:p w14:paraId="2514CC57"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How can the profession of social work can make a difference with regard to earning ally ship, advocacy, and promoting social justice?</w:t>
      </w:r>
    </w:p>
    <w:p w14:paraId="29EFEAFE"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Conclusions (1 page)</w:t>
      </w:r>
    </w:p>
    <w:p w14:paraId="7416CD64"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Draw some conclusions about your topic for the profession of social work</w:t>
      </w:r>
    </w:p>
    <w:p w14:paraId="29D25B3B"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Individual Reflections (1 paragraph per student - single spaced)</w:t>
      </w:r>
    </w:p>
    <w:p w14:paraId="0602C17A" w14:textId="77777777" w:rsidR="00FB1826" w:rsidRPr="00FB1826" w:rsidRDefault="00FB1826" w:rsidP="00A25745">
      <w:pPr>
        <w:pStyle w:val="ListParagraph"/>
        <w:numPr>
          <w:ilvl w:val="1"/>
          <w:numId w:val="12"/>
        </w:numPr>
        <w:spacing w:after="0" w:line="240" w:lineRule="auto"/>
        <w:ind w:left="936"/>
        <w:rPr>
          <w:rFonts w:asciiTheme="majorHAnsi" w:hAnsiTheme="majorHAnsi" w:cstheme="majorHAnsi"/>
        </w:rPr>
      </w:pPr>
      <w:r w:rsidRPr="00FB1826">
        <w:rPr>
          <w:rFonts w:asciiTheme="majorHAnsi" w:hAnsiTheme="majorHAnsi" w:cstheme="majorHAnsi"/>
        </w:rPr>
        <w:t>Begin by re-reading your first two journal entries. Consider if and how your answers may have evolved during the course of the semester. Then, answer the following questions:</w:t>
      </w:r>
    </w:p>
    <w:p w14:paraId="32C50D09" w14:textId="77777777" w:rsidR="00FB1826" w:rsidRPr="00FB1826" w:rsidRDefault="00FB1826" w:rsidP="00A25745">
      <w:pPr>
        <w:pStyle w:val="ListParagraph"/>
        <w:numPr>
          <w:ilvl w:val="2"/>
          <w:numId w:val="12"/>
        </w:numPr>
        <w:spacing w:after="0" w:line="240" w:lineRule="auto"/>
        <w:ind w:left="1224"/>
        <w:rPr>
          <w:rFonts w:asciiTheme="majorHAnsi" w:hAnsiTheme="majorHAnsi" w:cstheme="majorHAnsi"/>
        </w:rPr>
      </w:pPr>
      <w:r w:rsidRPr="00FB1826">
        <w:rPr>
          <w:rStyle w:val="apple-converted-space"/>
          <w:rFonts w:asciiTheme="majorHAnsi" w:hAnsiTheme="majorHAnsi" w:cstheme="majorHAnsi"/>
          <w:color w:val="000000"/>
        </w:rPr>
        <w:lastRenderedPageBreak/>
        <w:t> </w:t>
      </w:r>
      <w:r w:rsidRPr="00FB1826">
        <w:rPr>
          <w:rFonts w:asciiTheme="majorHAnsi" w:hAnsiTheme="majorHAnsi" w:cstheme="majorHAnsi"/>
          <w:color w:val="000000"/>
        </w:rPr>
        <w:t xml:space="preserve">Discuss some of the ways in which you will raise consciousness of your own “isms”, phobias, </w:t>
      </w:r>
      <w:proofErr w:type="gramStart"/>
      <w:r w:rsidRPr="00FB1826">
        <w:rPr>
          <w:rFonts w:asciiTheme="majorHAnsi" w:hAnsiTheme="majorHAnsi" w:cstheme="majorHAnsi"/>
          <w:color w:val="000000"/>
        </w:rPr>
        <w:t>biases</w:t>
      </w:r>
      <w:proofErr w:type="gramEnd"/>
      <w:r w:rsidRPr="00FB1826">
        <w:rPr>
          <w:rFonts w:asciiTheme="majorHAnsi" w:hAnsiTheme="majorHAnsi" w:cstheme="majorHAnsi"/>
          <w:color w:val="000000"/>
        </w:rPr>
        <w:t xml:space="preserve"> and prejudices so that they do not negatively impact your personal growth, or professional development as a social worker. </w:t>
      </w:r>
    </w:p>
    <w:p w14:paraId="4C91D016" w14:textId="77777777" w:rsidR="00FB1826" w:rsidRPr="00FB1826" w:rsidRDefault="00FB1826" w:rsidP="00A25745">
      <w:pPr>
        <w:pStyle w:val="ListParagraph"/>
        <w:numPr>
          <w:ilvl w:val="2"/>
          <w:numId w:val="12"/>
        </w:numPr>
        <w:spacing w:after="0" w:line="240" w:lineRule="auto"/>
        <w:ind w:left="1224"/>
        <w:rPr>
          <w:rFonts w:asciiTheme="majorHAnsi" w:hAnsiTheme="majorHAnsi" w:cstheme="majorHAnsi"/>
        </w:rPr>
      </w:pPr>
      <w:r w:rsidRPr="00FB1826">
        <w:rPr>
          <w:rFonts w:asciiTheme="majorHAnsi" w:hAnsiTheme="majorHAnsi" w:cstheme="majorHAnsi"/>
          <w:color w:val="000000" w:themeColor="text1"/>
        </w:rPr>
        <w:t>What are some ways that you, as one person, can work to advance social justice?</w:t>
      </w:r>
    </w:p>
    <w:p w14:paraId="10E8B037" w14:textId="77777777" w:rsidR="00FB1826" w:rsidRPr="00FB1826" w:rsidRDefault="00FB1826" w:rsidP="00A25745">
      <w:pPr>
        <w:pStyle w:val="ListParagraph"/>
        <w:numPr>
          <w:ilvl w:val="0"/>
          <w:numId w:val="12"/>
        </w:numPr>
        <w:spacing w:after="0" w:line="240" w:lineRule="auto"/>
        <w:ind w:left="720" w:hanging="540"/>
        <w:rPr>
          <w:rFonts w:asciiTheme="majorHAnsi" w:hAnsiTheme="majorHAnsi" w:cstheme="majorHAnsi"/>
        </w:rPr>
      </w:pPr>
      <w:r w:rsidRPr="00FB1826">
        <w:rPr>
          <w:rFonts w:asciiTheme="majorHAnsi" w:hAnsiTheme="majorHAnsi" w:cstheme="majorHAnsi"/>
        </w:rPr>
        <w:t>References</w:t>
      </w:r>
    </w:p>
    <w:p w14:paraId="49BCE7C0" w14:textId="77777777" w:rsidR="00FB1826" w:rsidRPr="00FB1826" w:rsidRDefault="00FB1826" w:rsidP="00850609">
      <w:pPr>
        <w:spacing w:before="120" w:after="120"/>
        <w:contextualSpacing/>
        <w:rPr>
          <w:rFonts w:asciiTheme="majorHAnsi" w:eastAsiaTheme="minorEastAsia" w:hAnsiTheme="majorHAnsi" w:cstheme="majorHAnsi"/>
          <w:b/>
          <w:bCs/>
          <w:color w:val="000000"/>
        </w:rPr>
      </w:pPr>
      <w:r w:rsidRPr="00FB1826">
        <w:rPr>
          <w:rFonts w:asciiTheme="majorHAnsi" w:eastAsiaTheme="minorEastAsia" w:hAnsiTheme="majorHAnsi" w:cstheme="majorHAnsi"/>
          <w:b/>
          <w:bCs/>
          <w:color w:val="000000" w:themeColor="text1"/>
        </w:rPr>
        <w:t xml:space="preserve">Rubric for Grading Assignments </w:t>
      </w:r>
    </w:p>
    <w:p w14:paraId="6F138C4F" w14:textId="77777777" w:rsidR="00FB1826" w:rsidRPr="00FB1826" w:rsidRDefault="00FB1826" w:rsidP="00FB1826">
      <w:pPr>
        <w:contextualSpacing/>
        <w:rPr>
          <w:rFonts w:asciiTheme="majorHAnsi" w:eastAsiaTheme="minorEastAsia" w:hAnsiTheme="majorHAnsi" w:cstheme="majorHAnsi"/>
          <w:b/>
          <w:bCs/>
          <w:color w:val="000000"/>
        </w:rPr>
      </w:pPr>
    </w:p>
    <w:p w14:paraId="3B7A5BFE" w14:textId="3393FF0C" w:rsidR="00FB1826" w:rsidRPr="00850609" w:rsidRDefault="00FB1826" w:rsidP="00850609">
      <w:pPr>
        <w:rPr>
          <w:rFonts w:asciiTheme="majorHAnsi" w:eastAsiaTheme="minorEastAsia" w:hAnsiTheme="majorHAnsi" w:cstheme="majorHAnsi"/>
          <w:color w:val="000000"/>
        </w:rPr>
      </w:pPr>
      <w:r w:rsidRPr="00FB1826">
        <w:rPr>
          <w:rFonts w:asciiTheme="majorHAnsi" w:eastAsiaTheme="minorEastAsia" w:hAnsiTheme="majorHAnsi" w:cstheme="majorHAnsi"/>
          <w:color w:val="000000" w:themeColor="text1"/>
          <w:highlight w:val="yellow"/>
        </w:rPr>
        <w:t>[List rubric for graded assignments here]</w:t>
      </w:r>
    </w:p>
    <w:p w14:paraId="6027FD15" w14:textId="77777777" w:rsidR="00FB1826" w:rsidRPr="00850609" w:rsidRDefault="00FB1826" w:rsidP="00850609">
      <w:pPr>
        <w:spacing w:before="120" w:after="120"/>
        <w:rPr>
          <w:rFonts w:asciiTheme="majorHAnsi" w:hAnsiTheme="majorHAnsi" w:cstheme="majorHAnsi"/>
          <w:b/>
          <w:bCs/>
          <w:color w:val="922247"/>
        </w:rPr>
      </w:pPr>
      <w:r w:rsidRPr="00850609">
        <w:rPr>
          <w:rFonts w:asciiTheme="majorHAnsi" w:hAnsiTheme="majorHAnsi" w:cstheme="majorHAnsi"/>
          <w:b/>
          <w:bCs/>
          <w:color w:val="922247"/>
        </w:rPr>
        <w:t>REQUIRED TEXT</w:t>
      </w:r>
    </w:p>
    <w:p w14:paraId="1A5879DA" w14:textId="721EF167" w:rsidR="00FB1826" w:rsidRPr="00850609" w:rsidRDefault="00FB1826" w:rsidP="00A25745">
      <w:pPr>
        <w:pStyle w:val="ListParagraph"/>
        <w:numPr>
          <w:ilvl w:val="0"/>
          <w:numId w:val="43"/>
        </w:numPr>
        <w:spacing w:after="0" w:line="240" w:lineRule="auto"/>
        <w:ind w:left="504"/>
        <w:rPr>
          <w:rFonts w:asciiTheme="majorHAnsi" w:hAnsiTheme="majorHAnsi" w:cstheme="majorHAnsi"/>
          <w:i/>
          <w:iCs/>
          <w:color w:val="222222"/>
          <w:shd w:val="clear" w:color="auto" w:fill="FFFFFF"/>
        </w:rPr>
      </w:pPr>
      <w:r w:rsidRPr="00850609">
        <w:rPr>
          <w:rFonts w:asciiTheme="majorHAnsi" w:hAnsiTheme="majorHAnsi" w:cstheme="majorHAnsi"/>
          <w:color w:val="222222"/>
          <w:shd w:val="clear" w:color="auto" w:fill="FFFFFF"/>
        </w:rPr>
        <w:t xml:space="preserve">Sue, D. W., Rasheed, M. N., &amp; Rasheed, J. M. (2016). </w:t>
      </w:r>
      <w:r w:rsidRPr="00850609">
        <w:rPr>
          <w:rFonts w:asciiTheme="majorHAnsi" w:hAnsiTheme="majorHAnsi" w:cstheme="majorHAnsi"/>
          <w:i/>
          <w:iCs/>
          <w:color w:val="222222"/>
          <w:shd w:val="clear" w:color="auto" w:fill="FFFFFF"/>
        </w:rPr>
        <w:t>Multicultural Social Work Practice: A Competency-Based Approach to Diversity and Social Justice</w:t>
      </w:r>
      <w:r w:rsidRPr="00850609">
        <w:rPr>
          <w:rFonts w:asciiTheme="majorHAnsi" w:hAnsiTheme="majorHAnsi" w:cstheme="majorHAnsi"/>
          <w:color w:val="222222"/>
          <w:shd w:val="clear" w:color="auto" w:fill="FFFFFF"/>
        </w:rPr>
        <w:t>. John Wiley &amp; Sons.</w:t>
      </w:r>
    </w:p>
    <w:p w14:paraId="4F475C10" w14:textId="77777777" w:rsidR="00FB1826" w:rsidRPr="00FB1826" w:rsidRDefault="00FB1826" w:rsidP="00FB1826">
      <w:pPr>
        <w:ind w:left="720" w:hanging="720"/>
        <w:contextualSpacing/>
        <w:rPr>
          <w:rFonts w:asciiTheme="majorHAnsi" w:hAnsiTheme="majorHAnsi" w:cstheme="majorHAnsi"/>
        </w:rPr>
      </w:pPr>
    </w:p>
    <w:p w14:paraId="7FA3B0AB" w14:textId="77777777" w:rsidR="00FB1826" w:rsidRPr="00850609" w:rsidRDefault="00FB1826" w:rsidP="00850609">
      <w:pPr>
        <w:spacing w:before="120" w:after="120" w:line="240" w:lineRule="auto"/>
        <w:rPr>
          <w:rFonts w:asciiTheme="majorHAnsi" w:hAnsiTheme="majorHAnsi" w:cstheme="majorHAnsi"/>
          <w:b/>
          <w:bCs/>
          <w:color w:val="922247"/>
        </w:rPr>
      </w:pPr>
      <w:r w:rsidRPr="00850609">
        <w:rPr>
          <w:rFonts w:asciiTheme="majorHAnsi" w:hAnsiTheme="majorHAnsi" w:cstheme="majorHAnsi"/>
          <w:b/>
          <w:bCs/>
          <w:color w:val="922247"/>
        </w:rPr>
        <w:t>RECOMMENDED TEXT</w:t>
      </w:r>
    </w:p>
    <w:p w14:paraId="141754BF" w14:textId="4BB63E69" w:rsidR="00FB1826" w:rsidRPr="00FB1826" w:rsidRDefault="00FB1826" w:rsidP="00FB1826">
      <w:pPr>
        <w:rPr>
          <w:rFonts w:asciiTheme="majorHAnsi" w:hAnsiTheme="majorHAnsi" w:cstheme="majorHAnsi"/>
          <w:color w:val="000000" w:themeColor="text1"/>
        </w:rPr>
      </w:pPr>
      <w:r w:rsidRPr="00FB1826">
        <w:rPr>
          <w:rFonts w:asciiTheme="majorHAnsi" w:hAnsiTheme="majorHAnsi" w:cstheme="majorHAnsi"/>
          <w:color w:val="000000" w:themeColor="text1"/>
        </w:rPr>
        <w:t>There is no recommended text for this course**</w:t>
      </w:r>
    </w:p>
    <w:p w14:paraId="3D344977" w14:textId="77777777" w:rsidR="00850609" w:rsidRDefault="00FB1826" w:rsidP="00850609">
      <w:pPr>
        <w:rPr>
          <w:rFonts w:asciiTheme="majorHAnsi" w:hAnsiTheme="majorHAnsi" w:cstheme="majorHAnsi"/>
          <w:color w:val="000000" w:themeColor="text1"/>
        </w:rPr>
      </w:pPr>
      <w:r w:rsidRPr="00FB1826">
        <w:rPr>
          <w:rFonts w:asciiTheme="majorHAnsi" w:hAnsiTheme="majorHAnsi" w:cstheme="majorHAnsi"/>
          <w:color w:val="000000" w:themeColor="text1"/>
        </w:rPr>
        <w:t>**All additional resources/readings/learning materials are linked in the syllabus or available via Sakai.</w:t>
      </w:r>
    </w:p>
    <w:p w14:paraId="1D189D46" w14:textId="0A3FC085" w:rsidR="00FB1826" w:rsidRPr="00FF453E" w:rsidRDefault="00FB1826" w:rsidP="00FF453E">
      <w:pPr>
        <w:spacing w:before="120" w:after="120"/>
        <w:jc w:val="center"/>
        <w:rPr>
          <w:rFonts w:asciiTheme="majorHAnsi" w:hAnsiTheme="majorHAnsi" w:cstheme="majorHAnsi"/>
          <w:color w:val="922247"/>
          <w:sz w:val="24"/>
          <w:szCs w:val="24"/>
        </w:rPr>
      </w:pPr>
      <w:r w:rsidRPr="00850609">
        <w:rPr>
          <w:rFonts w:asciiTheme="majorHAnsi" w:eastAsiaTheme="minorEastAsia" w:hAnsiTheme="majorHAnsi" w:cstheme="majorHAnsi"/>
          <w:b/>
          <w:bCs/>
          <w:color w:val="922247"/>
          <w:sz w:val="24"/>
          <w:szCs w:val="24"/>
        </w:rPr>
        <w:t>COURSE SCHEDULE</w:t>
      </w:r>
    </w:p>
    <w:p w14:paraId="0E428510" w14:textId="275A4551" w:rsidR="00FB1826" w:rsidRPr="00FB1826" w:rsidRDefault="00FB1826" w:rsidP="00850609">
      <w:pPr>
        <w:spacing w:before="120" w:after="120"/>
        <w:rPr>
          <w:rFonts w:asciiTheme="majorHAnsi" w:hAnsiTheme="majorHAnsi" w:cstheme="majorHAnsi"/>
          <w:b/>
          <w:bCs/>
        </w:rPr>
      </w:pPr>
      <w:r w:rsidRPr="00FB1826">
        <w:rPr>
          <w:rFonts w:asciiTheme="majorHAnsi" w:hAnsiTheme="majorHAnsi" w:cstheme="majorHAnsi"/>
          <w:b/>
          <w:bCs/>
        </w:rPr>
        <w:t>Prior to First Class</w:t>
      </w:r>
      <w:r w:rsidR="00850609">
        <w:rPr>
          <w:rFonts w:asciiTheme="majorHAnsi" w:hAnsiTheme="majorHAnsi" w:cstheme="majorHAnsi"/>
          <w:b/>
          <w:bCs/>
        </w:rPr>
        <w:t xml:space="preserve"> </w:t>
      </w:r>
      <w:r w:rsidRPr="00FB1826">
        <w:rPr>
          <w:rFonts w:asciiTheme="majorHAnsi" w:hAnsiTheme="majorHAnsi" w:cstheme="majorHAnsi"/>
          <w:b/>
          <w:bCs/>
          <w:highlight w:val="yellow"/>
        </w:rPr>
        <w:t>Date</w:t>
      </w:r>
    </w:p>
    <w:p w14:paraId="28F77DFF" w14:textId="77777777" w:rsidR="00FB1826" w:rsidRPr="00FB1826" w:rsidRDefault="00FB1826" w:rsidP="00A25745">
      <w:pPr>
        <w:pStyle w:val="ListParagraph"/>
        <w:numPr>
          <w:ilvl w:val="0"/>
          <w:numId w:val="17"/>
        </w:numPr>
        <w:tabs>
          <w:tab w:val="left" w:pos="720"/>
        </w:tabs>
        <w:spacing w:after="0" w:line="240" w:lineRule="auto"/>
        <w:ind w:left="144"/>
        <w:rPr>
          <w:rFonts w:asciiTheme="majorHAnsi" w:hAnsiTheme="majorHAnsi" w:cstheme="majorHAnsi"/>
        </w:rPr>
      </w:pPr>
      <w:r w:rsidRPr="00FB1826">
        <w:rPr>
          <w:rFonts w:asciiTheme="majorHAnsi" w:hAnsiTheme="majorHAnsi" w:cstheme="majorHAnsi"/>
        </w:rPr>
        <w:t>Purchase required text (print/online copies available via Amazon or the LUC library)</w:t>
      </w:r>
    </w:p>
    <w:p w14:paraId="39A9688B" w14:textId="77777777" w:rsidR="00FB1826" w:rsidRPr="00FB1826" w:rsidRDefault="00FB1826" w:rsidP="00A25745">
      <w:pPr>
        <w:pStyle w:val="ListParagraph"/>
        <w:numPr>
          <w:ilvl w:val="0"/>
          <w:numId w:val="14"/>
        </w:numPr>
        <w:tabs>
          <w:tab w:val="left" w:pos="1080"/>
        </w:tabs>
        <w:spacing w:after="0" w:line="240" w:lineRule="auto"/>
        <w:ind w:left="144" w:firstLine="0"/>
        <w:rPr>
          <w:rFonts w:asciiTheme="majorHAnsi" w:hAnsiTheme="majorHAnsi" w:cstheme="majorHAnsi"/>
        </w:rPr>
      </w:pPr>
      <w:r w:rsidRPr="00FB1826">
        <w:rPr>
          <w:rFonts w:asciiTheme="majorHAnsi" w:hAnsiTheme="majorHAnsi" w:cstheme="majorHAnsi"/>
        </w:rPr>
        <w:t>Review syllabus, assignments, weekly schedule, due dates, and course expectations</w:t>
      </w:r>
    </w:p>
    <w:p w14:paraId="331C6C39" w14:textId="77777777" w:rsidR="00FB1826" w:rsidRPr="00FB1826" w:rsidRDefault="00FB1826" w:rsidP="00A25745">
      <w:pPr>
        <w:pStyle w:val="ListParagraph"/>
        <w:numPr>
          <w:ilvl w:val="0"/>
          <w:numId w:val="14"/>
        </w:numPr>
        <w:tabs>
          <w:tab w:val="left" w:pos="1080"/>
        </w:tabs>
        <w:spacing w:after="0" w:line="240" w:lineRule="auto"/>
        <w:ind w:left="144" w:firstLine="0"/>
        <w:rPr>
          <w:rFonts w:asciiTheme="majorHAnsi" w:eastAsiaTheme="minorEastAsia" w:hAnsiTheme="majorHAnsi" w:cstheme="majorHAnsi"/>
        </w:rPr>
      </w:pPr>
      <w:r w:rsidRPr="00FB1826">
        <w:rPr>
          <w:rFonts w:asciiTheme="majorHAnsi" w:eastAsiaTheme="minorEastAsia" w:hAnsiTheme="majorHAnsi" w:cstheme="majorHAnsi"/>
        </w:rPr>
        <w:t>Complete all required content for Module 1 and 2</w:t>
      </w:r>
    </w:p>
    <w:p w14:paraId="6470845F" w14:textId="77777777" w:rsidR="00FB1826" w:rsidRPr="00FB1826" w:rsidRDefault="00FB1826" w:rsidP="00A25745">
      <w:pPr>
        <w:pStyle w:val="ListParagraph"/>
        <w:numPr>
          <w:ilvl w:val="0"/>
          <w:numId w:val="14"/>
        </w:numPr>
        <w:tabs>
          <w:tab w:val="left" w:pos="1080"/>
        </w:tabs>
        <w:spacing w:after="0" w:line="240" w:lineRule="auto"/>
        <w:ind w:left="144" w:firstLine="0"/>
        <w:rPr>
          <w:rFonts w:asciiTheme="majorHAnsi" w:eastAsiaTheme="minorEastAsia" w:hAnsiTheme="majorHAnsi" w:cstheme="majorHAnsi"/>
        </w:rPr>
      </w:pPr>
      <w:r w:rsidRPr="00FB1826">
        <w:rPr>
          <w:rFonts w:asciiTheme="majorHAnsi" w:eastAsiaTheme="minorEastAsia" w:hAnsiTheme="majorHAnsi" w:cstheme="majorHAnsi"/>
        </w:rPr>
        <w:t>Prepare for Module 1: Community Immersion Program (CIP@LUC)</w:t>
      </w:r>
    </w:p>
    <w:p w14:paraId="4B931D28" w14:textId="4117A206" w:rsidR="00FB1826" w:rsidRPr="00FB1826" w:rsidRDefault="00FB1826" w:rsidP="00A25745">
      <w:pPr>
        <w:pStyle w:val="ListParagraph"/>
        <w:numPr>
          <w:ilvl w:val="0"/>
          <w:numId w:val="14"/>
        </w:numPr>
        <w:tabs>
          <w:tab w:val="left" w:pos="1080"/>
        </w:tabs>
        <w:spacing w:after="0" w:line="240" w:lineRule="auto"/>
        <w:ind w:left="144" w:firstLine="0"/>
        <w:rPr>
          <w:rFonts w:asciiTheme="majorHAnsi" w:hAnsiTheme="majorHAnsi" w:cstheme="majorHAnsi"/>
        </w:rPr>
      </w:pPr>
      <w:r w:rsidRPr="00FB1826">
        <w:rPr>
          <w:rFonts w:asciiTheme="majorHAnsi" w:hAnsiTheme="majorHAnsi" w:cstheme="majorHAnsi"/>
        </w:rPr>
        <w:t xml:space="preserve">Check technology related to </w:t>
      </w:r>
      <w:r w:rsidR="00850609">
        <w:rPr>
          <w:rFonts w:asciiTheme="majorHAnsi" w:hAnsiTheme="majorHAnsi" w:cstheme="majorHAnsi"/>
        </w:rPr>
        <w:t xml:space="preserve">the </w:t>
      </w:r>
      <w:r w:rsidRPr="00FB1826">
        <w:rPr>
          <w:rFonts w:asciiTheme="majorHAnsi" w:hAnsiTheme="majorHAnsi" w:cstheme="majorHAnsi"/>
        </w:rPr>
        <w:t>use of Zoom, Sakai, camera, internet speed, etc.</w:t>
      </w:r>
    </w:p>
    <w:p w14:paraId="74F90786" w14:textId="099F5F9E" w:rsidR="00102FD4" w:rsidRDefault="00FB1826" w:rsidP="0058208F">
      <w:pPr>
        <w:spacing w:before="120" w:after="120" w:line="240" w:lineRule="auto"/>
        <w:rPr>
          <w:rFonts w:asciiTheme="majorHAnsi" w:hAnsiTheme="majorHAnsi" w:cstheme="majorHAnsi"/>
          <w:sz w:val="24"/>
          <w:szCs w:val="24"/>
        </w:rPr>
      </w:pPr>
      <w:r w:rsidRPr="0058208F">
        <w:rPr>
          <w:rFonts w:asciiTheme="majorHAnsi" w:hAnsiTheme="majorHAnsi" w:cstheme="majorHAnsi"/>
          <w:b/>
          <w:bCs/>
          <w:color w:val="000000" w:themeColor="text1"/>
          <w:sz w:val="24"/>
          <w:szCs w:val="24"/>
        </w:rPr>
        <w:t>Module 1</w:t>
      </w:r>
      <w:r w:rsidR="00102FD4">
        <w:rPr>
          <w:rFonts w:asciiTheme="majorHAnsi" w:hAnsiTheme="majorHAnsi" w:cstheme="majorHAnsi"/>
          <w:b/>
          <w:bCs/>
          <w:color w:val="000000" w:themeColor="text1"/>
          <w:sz w:val="24"/>
          <w:szCs w:val="24"/>
        </w:rPr>
        <w:t xml:space="preserve"> (Date)</w:t>
      </w:r>
    </w:p>
    <w:p w14:paraId="551BF218" w14:textId="3C10B1D1" w:rsidR="00FB1826" w:rsidRPr="0058208F" w:rsidRDefault="00FB1826" w:rsidP="00102FD4">
      <w:pPr>
        <w:spacing w:before="120" w:after="120" w:line="240" w:lineRule="auto"/>
        <w:ind w:left="144"/>
        <w:rPr>
          <w:rFonts w:asciiTheme="majorHAnsi" w:eastAsia="Times New Roman" w:hAnsiTheme="majorHAnsi" w:cstheme="majorHAnsi"/>
          <w:b/>
          <w:bCs/>
          <w:color w:val="000000" w:themeColor="text1"/>
          <w:sz w:val="24"/>
          <w:szCs w:val="24"/>
        </w:rPr>
      </w:pPr>
      <w:r w:rsidRPr="00102FD4">
        <w:rPr>
          <w:rFonts w:asciiTheme="majorHAnsi" w:hAnsiTheme="majorHAnsi" w:cstheme="majorHAnsi"/>
          <w:b/>
          <w:bCs/>
          <w:color w:val="000000" w:themeColor="text1"/>
          <w:sz w:val="24"/>
          <w:szCs w:val="24"/>
        </w:rPr>
        <w:t xml:space="preserve">FIRST WEEK OF CLASSES FOR ALL </w:t>
      </w:r>
      <w:r w:rsidR="00102FD4" w:rsidRPr="00102FD4">
        <w:rPr>
          <w:rFonts w:asciiTheme="majorHAnsi" w:hAnsiTheme="majorHAnsi" w:cstheme="majorHAnsi"/>
          <w:b/>
          <w:bCs/>
          <w:color w:val="000000" w:themeColor="text1"/>
          <w:sz w:val="24"/>
          <w:szCs w:val="24"/>
        </w:rPr>
        <w:t>STUDENTS</w:t>
      </w:r>
      <w:r w:rsidR="00102FD4" w:rsidRPr="00102FD4">
        <w:rPr>
          <w:rFonts w:asciiTheme="majorHAnsi" w:eastAsiaTheme="minorEastAsia" w:hAnsiTheme="majorHAnsi" w:cstheme="majorHAnsi"/>
          <w:b/>
          <w:bCs/>
          <w:color w:val="000000" w:themeColor="text1"/>
          <w:sz w:val="24"/>
          <w:szCs w:val="24"/>
        </w:rPr>
        <w:t xml:space="preserve"> </w:t>
      </w:r>
      <w:r w:rsidR="00102FD4" w:rsidRPr="00102FD4">
        <w:rPr>
          <w:rFonts w:asciiTheme="majorHAnsi" w:eastAsia="Times New Roman" w:hAnsiTheme="majorHAnsi" w:cstheme="majorHAnsi"/>
          <w:b/>
          <w:bCs/>
          <w:color w:val="000000" w:themeColor="text1"/>
          <w:sz w:val="24"/>
          <w:szCs w:val="24"/>
        </w:rPr>
        <w:t>(</w:t>
      </w:r>
      <w:r w:rsidRPr="00102FD4">
        <w:rPr>
          <w:rFonts w:asciiTheme="majorHAnsi" w:eastAsiaTheme="minorEastAsia" w:hAnsiTheme="majorHAnsi" w:cstheme="majorHAnsi"/>
          <w:b/>
          <w:bCs/>
          <w:color w:val="000000" w:themeColor="text1"/>
          <w:sz w:val="24"/>
          <w:szCs w:val="24"/>
        </w:rPr>
        <w:t>NOTE: FALL SEMESTER ONLY, ADJUST SCHEDULE FOR SP and SU SEMESTERS)</w:t>
      </w:r>
    </w:p>
    <w:p w14:paraId="5CC6CB16" w14:textId="0CEBA994" w:rsidR="00102FD4" w:rsidRPr="00102FD4" w:rsidRDefault="00102FD4" w:rsidP="00102FD4">
      <w:pPr>
        <w:spacing w:after="0" w:line="240" w:lineRule="auto"/>
        <w:ind w:left="144"/>
        <w:rPr>
          <w:rFonts w:asciiTheme="majorHAnsi" w:eastAsia="Times New Roman" w:hAnsiTheme="majorHAnsi" w:cstheme="majorHAnsi"/>
          <w:b/>
          <w:bCs/>
        </w:rPr>
      </w:pPr>
      <w:bookmarkStart w:id="4" w:name="_Hlk97634765"/>
      <w:r w:rsidRPr="00102FD4">
        <w:rPr>
          <w:rFonts w:asciiTheme="majorHAnsi" w:hAnsiTheme="majorHAnsi" w:cstheme="majorHAnsi"/>
        </w:rPr>
        <w:t>Based on a teaching framework designed to prepare urban teachers to engage students attending urban schools in Chicago (Lee, 2018), as well as the philosophical underpinnings of Paolo Freire as discussed by Freire, (1970,2018); Hagar (2012)</w:t>
      </w:r>
      <w:r>
        <w:rPr>
          <w:rFonts w:asciiTheme="majorHAnsi" w:hAnsiTheme="majorHAnsi" w:cstheme="majorHAnsi"/>
        </w:rPr>
        <w:t>,</w:t>
      </w:r>
      <w:r w:rsidRPr="00102FD4">
        <w:rPr>
          <w:rFonts w:asciiTheme="majorHAnsi" w:hAnsiTheme="majorHAnsi" w:cstheme="majorHAnsi"/>
        </w:rPr>
        <w:t xml:space="preserve"> and </w:t>
      </w:r>
      <w:proofErr w:type="spellStart"/>
      <w:r w:rsidRPr="00102FD4">
        <w:rPr>
          <w:rFonts w:asciiTheme="majorHAnsi" w:hAnsiTheme="majorHAnsi" w:cstheme="majorHAnsi"/>
        </w:rPr>
        <w:t>Clonan</w:t>
      </w:r>
      <w:proofErr w:type="spellEnd"/>
      <w:r w:rsidRPr="00102FD4">
        <w:rPr>
          <w:rFonts w:asciiTheme="majorHAnsi" w:hAnsiTheme="majorHAnsi" w:cstheme="majorHAnsi"/>
        </w:rPr>
        <w:t xml:space="preserve">-Roy, Jacobs &amp; </w:t>
      </w:r>
      <w:proofErr w:type="spellStart"/>
      <w:r w:rsidRPr="00102FD4">
        <w:rPr>
          <w:rFonts w:asciiTheme="majorHAnsi" w:hAnsiTheme="majorHAnsi" w:cstheme="majorHAnsi"/>
        </w:rPr>
        <w:t>Nakkula</w:t>
      </w:r>
      <w:proofErr w:type="spellEnd"/>
      <w:r w:rsidRPr="00102FD4">
        <w:rPr>
          <w:rFonts w:asciiTheme="majorHAnsi" w:hAnsiTheme="majorHAnsi" w:cstheme="majorHAnsi"/>
        </w:rPr>
        <w:t xml:space="preserve"> (2016), the proposed, 5-day immersion program offers MSW students an introduction to social work across micro, </w:t>
      </w:r>
      <w:proofErr w:type="spellStart"/>
      <w:r w:rsidRPr="00102FD4">
        <w:rPr>
          <w:rFonts w:asciiTheme="majorHAnsi" w:hAnsiTheme="majorHAnsi" w:cstheme="majorHAnsi"/>
        </w:rPr>
        <w:t>meso</w:t>
      </w:r>
      <w:proofErr w:type="spellEnd"/>
      <w:r w:rsidRPr="00102FD4">
        <w:rPr>
          <w:rFonts w:asciiTheme="majorHAnsi" w:hAnsiTheme="majorHAnsi" w:cstheme="majorHAnsi"/>
        </w:rPr>
        <w:t xml:space="preserve">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initial awareness of social work field interactions and pertinent philosophies (i.e., person-in-environment, self-awareness) associated with social work education and practice with marginalized and disenfranchised communities.</w:t>
      </w:r>
    </w:p>
    <w:p w14:paraId="2C236241" w14:textId="0D10E8FC" w:rsidR="00FB1826" w:rsidRDefault="0058208F" w:rsidP="00102FD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00FB1826" w:rsidRPr="00FB1826">
        <w:rPr>
          <w:rFonts w:asciiTheme="majorHAnsi" w:eastAsia="Times New Roman" w:hAnsiTheme="majorHAnsi" w:cstheme="majorHAnsi"/>
          <w:b/>
          <w:bCs/>
        </w:rPr>
        <w:t>Objectives</w:t>
      </w:r>
    </w:p>
    <w:p w14:paraId="647D21CA" w14:textId="3462BAB8" w:rsidR="00FB1826" w:rsidRPr="00FB1826" w:rsidRDefault="0058208F" w:rsidP="00102FD4">
      <w:pPr>
        <w:spacing w:before="120" w:after="120" w:line="240" w:lineRule="auto"/>
        <w:ind w:left="144"/>
        <w:rPr>
          <w:rFonts w:asciiTheme="majorHAnsi" w:eastAsia="Times New Roman" w:hAnsiTheme="majorHAnsi" w:cstheme="majorHAnsi"/>
        </w:rPr>
      </w:pPr>
      <w:r w:rsidRPr="0058208F">
        <w:rPr>
          <w:rFonts w:asciiTheme="majorHAnsi" w:eastAsia="Times New Roman" w:hAnsiTheme="majorHAnsi" w:cstheme="majorHAnsi"/>
        </w:rPr>
        <w:t>After successfully completing this module, students will be able to:</w:t>
      </w:r>
      <w:bookmarkEnd w:id="4"/>
    </w:p>
    <w:p w14:paraId="2F863BD8" w14:textId="77777777" w:rsidR="00FB1826" w:rsidRPr="00102FD4" w:rsidRDefault="00FB1826" w:rsidP="00A25745">
      <w:pPr>
        <w:pStyle w:val="ListParagraph"/>
        <w:numPr>
          <w:ilvl w:val="0"/>
          <w:numId w:val="44"/>
        </w:numPr>
        <w:spacing w:after="0" w:line="240" w:lineRule="auto"/>
        <w:ind w:left="504"/>
        <w:rPr>
          <w:rFonts w:asciiTheme="majorHAnsi" w:eastAsiaTheme="minorEastAsia" w:hAnsiTheme="majorHAnsi" w:cstheme="majorHAnsi"/>
        </w:rPr>
      </w:pPr>
      <w:r w:rsidRPr="00102FD4">
        <w:rPr>
          <w:rFonts w:asciiTheme="majorHAnsi" w:hAnsiTheme="majorHAnsi" w:cstheme="majorHAnsi"/>
        </w:rPr>
        <w:t>Prepare students for the weeklong community immersion program and reflect upon their forthcoming experiences in the social work program.</w:t>
      </w:r>
    </w:p>
    <w:p w14:paraId="4BB291CE" w14:textId="77777777" w:rsidR="00FB1826" w:rsidRPr="00102FD4" w:rsidRDefault="00FB1826" w:rsidP="00A25745">
      <w:pPr>
        <w:pStyle w:val="ListParagraph"/>
        <w:numPr>
          <w:ilvl w:val="0"/>
          <w:numId w:val="44"/>
        </w:numPr>
        <w:spacing w:after="0" w:line="240" w:lineRule="auto"/>
        <w:ind w:left="504"/>
        <w:rPr>
          <w:rFonts w:asciiTheme="majorHAnsi" w:eastAsiaTheme="minorEastAsia" w:hAnsiTheme="majorHAnsi" w:cstheme="majorHAnsi"/>
        </w:rPr>
      </w:pPr>
      <w:r w:rsidRPr="00102FD4">
        <w:rPr>
          <w:rFonts w:asciiTheme="majorHAnsi" w:hAnsiTheme="majorHAnsi" w:cstheme="majorHAnsi"/>
        </w:rPr>
        <w:t>Promote self-reflection related to personal biases, assumptions, stereotypes, privileges, and the impact it may have upon their continued personal and professional growth as a social worker.</w:t>
      </w:r>
    </w:p>
    <w:p w14:paraId="689F8647" w14:textId="63AB89FF" w:rsidR="00FB1826" w:rsidRPr="00102FD4" w:rsidRDefault="00FB1826" w:rsidP="00A25745">
      <w:pPr>
        <w:pStyle w:val="ListParagraph"/>
        <w:numPr>
          <w:ilvl w:val="0"/>
          <w:numId w:val="44"/>
        </w:numPr>
        <w:spacing w:after="0" w:line="240" w:lineRule="auto"/>
        <w:ind w:left="504"/>
        <w:rPr>
          <w:rFonts w:asciiTheme="majorHAnsi" w:eastAsiaTheme="minorEastAsia" w:hAnsiTheme="majorHAnsi" w:cstheme="majorHAnsi"/>
        </w:rPr>
      </w:pPr>
      <w:r w:rsidRPr="00102FD4">
        <w:rPr>
          <w:rFonts w:asciiTheme="majorHAnsi" w:hAnsiTheme="majorHAnsi" w:cstheme="majorHAnsi"/>
        </w:rPr>
        <w:t>Assess the meaning and importance of safe and brave classroom spaces and the positive role students can contribute to promoting such spaces in the classroom, field, and beyond.</w:t>
      </w:r>
    </w:p>
    <w:p w14:paraId="598E3C4A" w14:textId="696AFEE9" w:rsidR="00FB1826" w:rsidRPr="00102FD4" w:rsidRDefault="00FB1826" w:rsidP="00102FD4">
      <w:pPr>
        <w:spacing w:before="120" w:after="120"/>
        <w:ind w:left="144"/>
        <w:rPr>
          <w:rFonts w:asciiTheme="majorHAnsi" w:eastAsia="Times New Roman" w:hAnsiTheme="majorHAnsi" w:cstheme="majorHAnsi"/>
        </w:rPr>
      </w:pPr>
      <w:r w:rsidRPr="00FB1826">
        <w:rPr>
          <w:rFonts w:asciiTheme="majorHAnsi" w:eastAsia="Times New Roman" w:hAnsiTheme="majorHAnsi" w:cstheme="majorHAnsi"/>
          <w:b/>
          <w:bCs/>
        </w:rPr>
        <w:lastRenderedPageBreak/>
        <w:t>Required Content</w:t>
      </w:r>
    </w:p>
    <w:p w14:paraId="59266AF4" w14:textId="10CEEC0D" w:rsidR="00FB1826" w:rsidRPr="0057774C" w:rsidRDefault="00FB1826" w:rsidP="00A25745">
      <w:pPr>
        <w:pStyle w:val="ListParagraph"/>
        <w:numPr>
          <w:ilvl w:val="0"/>
          <w:numId w:val="9"/>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color w:val="000000" w:themeColor="text1"/>
        </w:rPr>
        <w:t>Brave Space: Classroom Basics</w:t>
      </w:r>
      <w:r w:rsidR="0057774C">
        <w:rPr>
          <w:rFonts w:asciiTheme="majorHAnsi" w:hAnsiTheme="majorHAnsi" w:cstheme="majorHAnsi"/>
          <w:color w:val="000000" w:themeColor="text1"/>
        </w:rPr>
        <w:t xml:space="preserve"> </w:t>
      </w:r>
      <w:hyperlink r:id="rId33" w:history="1">
        <w:r w:rsidR="0057774C" w:rsidRPr="00201559">
          <w:rPr>
            <w:rStyle w:val="Hyperlink"/>
            <w:rFonts w:asciiTheme="majorHAnsi" w:hAnsiTheme="majorHAnsi" w:cstheme="majorHAnsi"/>
          </w:rPr>
          <w:t>https://medium.com/@amarquez628/brave-space-classroom-basics-b1fba7c9ac5b</w:t>
        </w:r>
      </w:hyperlink>
    </w:p>
    <w:p w14:paraId="46EBB1CF" w14:textId="6962C69D" w:rsidR="00FB1826" w:rsidRPr="0057774C" w:rsidRDefault="00FB1826" w:rsidP="00A25745">
      <w:pPr>
        <w:pStyle w:val="ListParagraph"/>
        <w:numPr>
          <w:ilvl w:val="0"/>
          <w:numId w:val="8"/>
        </w:numPr>
        <w:spacing w:after="0" w:line="240" w:lineRule="auto"/>
        <w:ind w:left="432"/>
        <w:rPr>
          <w:rFonts w:asciiTheme="majorHAnsi" w:eastAsiaTheme="minorEastAsia" w:hAnsiTheme="majorHAnsi" w:cstheme="majorHAnsi"/>
          <w:color w:val="222222"/>
        </w:rPr>
      </w:pPr>
      <w:r w:rsidRPr="00FB1826">
        <w:rPr>
          <w:rFonts w:asciiTheme="majorHAnsi" w:hAnsiTheme="majorHAnsi" w:cstheme="majorHAnsi"/>
          <w:color w:val="222222"/>
        </w:rPr>
        <w:t xml:space="preserve">Bussey, S. R. (2020). Finding a path to anti-racism: </w:t>
      </w:r>
      <w:hyperlink r:id="rId34">
        <w:r w:rsidRPr="00FB1826">
          <w:rPr>
            <w:rStyle w:val="Hyperlink"/>
            <w:rFonts w:asciiTheme="majorHAnsi" w:hAnsiTheme="majorHAnsi" w:cstheme="majorHAnsi"/>
          </w:rPr>
          <w:t>Pivotal childhood experiences of White helping professionals</w:t>
        </w:r>
      </w:hyperlink>
      <w:r w:rsidRPr="00FB1826">
        <w:rPr>
          <w:rFonts w:asciiTheme="majorHAnsi" w:hAnsiTheme="majorHAnsi" w:cstheme="majorHAnsi"/>
          <w:color w:val="222222"/>
        </w:rPr>
        <w:t xml:space="preserve">. </w:t>
      </w:r>
      <w:r w:rsidRPr="00FB1826">
        <w:rPr>
          <w:rFonts w:asciiTheme="majorHAnsi" w:hAnsiTheme="majorHAnsi" w:cstheme="majorHAnsi"/>
          <w:i/>
          <w:iCs/>
          <w:color w:val="222222"/>
        </w:rPr>
        <w:t>Qualitative Social Work</w:t>
      </w:r>
      <w:r w:rsidRPr="00FB1826">
        <w:rPr>
          <w:rFonts w:asciiTheme="majorHAnsi" w:hAnsiTheme="majorHAnsi" w:cstheme="majorHAnsi"/>
          <w:color w:val="222222"/>
        </w:rPr>
        <w:t xml:space="preserve">, 1473325020923021.  </w:t>
      </w:r>
    </w:p>
    <w:p w14:paraId="5B111E7A" w14:textId="77777777" w:rsidR="00FB1826" w:rsidRPr="00FB1826" w:rsidRDefault="00FB1826" w:rsidP="00A25745">
      <w:pPr>
        <w:pStyle w:val="ListParagraph"/>
        <w:numPr>
          <w:ilvl w:val="0"/>
          <w:numId w:val="8"/>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color w:val="000000" w:themeColor="text1"/>
        </w:rPr>
        <w:t xml:space="preserve">Case Assignment “I’m a Social Worker” from: </w:t>
      </w:r>
    </w:p>
    <w:p w14:paraId="1980A485" w14:textId="34C11ED8" w:rsidR="00FB1826" w:rsidRPr="00FB1826" w:rsidRDefault="00FB1826" w:rsidP="005C5871">
      <w:pPr>
        <w:spacing w:after="0" w:line="240" w:lineRule="auto"/>
        <w:ind w:left="432" w:firstLine="720"/>
        <w:rPr>
          <w:rFonts w:asciiTheme="majorHAnsi" w:eastAsia="Times New Roman" w:hAnsiTheme="majorHAnsi" w:cstheme="majorHAnsi"/>
        </w:rPr>
      </w:pPr>
      <w:r w:rsidRPr="00FB1826">
        <w:rPr>
          <w:rFonts w:asciiTheme="majorHAnsi" w:eastAsia="Times New Roman" w:hAnsiTheme="majorHAnsi" w:cstheme="majorHAnsi"/>
        </w:rPr>
        <w:t xml:space="preserve">Wolfer, T., Franklin, L., &amp; Gray, K. (2013). </w:t>
      </w:r>
      <w:r w:rsidRPr="00FB1826">
        <w:rPr>
          <w:rFonts w:asciiTheme="majorHAnsi" w:eastAsia="Times New Roman" w:hAnsiTheme="majorHAnsi" w:cstheme="majorHAnsi"/>
          <w:i/>
          <w:iCs/>
        </w:rPr>
        <w:t xml:space="preserve">Decision Cases for Advanced Social Work </w:t>
      </w:r>
      <w:r w:rsidRPr="00FB1826">
        <w:rPr>
          <w:rFonts w:asciiTheme="majorHAnsi" w:hAnsiTheme="majorHAnsi" w:cstheme="majorHAnsi"/>
        </w:rPr>
        <w:tab/>
      </w:r>
      <w:r w:rsidRPr="00FB1826">
        <w:rPr>
          <w:rFonts w:asciiTheme="majorHAnsi" w:eastAsia="Times New Roman" w:hAnsiTheme="majorHAnsi" w:cstheme="majorHAnsi"/>
          <w:i/>
          <w:iCs/>
        </w:rPr>
        <w:t>Practice: Confronting Complexity</w:t>
      </w:r>
      <w:r w:rsidRPr="00FB1826">
        <w:rPr>
          <w:rFonts w:asciiTheme="majorHAnsi" w:eastAsia="Times New Roman" w:hAnsiTheme="majorHAnsi" w:cstheme="majorHAnsi"/>
        </w:rPr>
        <w:t xml:space="preserve">. Columbia University Press. </w:t>
      </w:r>
      <w:hyperlink r:id="rId35">
        <w:r w:rsidRPr="00FB1826">
          <w:rPr>
            <w:rStyle w:val="Hyperlink"/>
            <w:rFonts w:asciiTheme="majorHAnsi" w:hAnsiTheme="majorHAnsi" w:cstheme="majorHAnsi"/>
          </w:rPr>
          <w:t>https://ebookcentral-</w:t>
        </w:r>
      </w:hyperlink>
      <w:r w:rsidRPr="00FB1826">
        <w:rPr>
          <w:rStyle w:val="Hyperlink"/>
          <w:rFonts w:asciiTheme="majorHAnsi" w:hAnsiTheme="majorHAnsi" w:cstheme="majorHAnsi"/>
        </w:rPr>
        <w:t>proquest-com.flagship.luc.edu/lib/luc/reader.action?docID=1457785&amp;ppg=1</w:t>
      </w:r>
      <w:r w:rsidRPr="00FB1826">
        <w:rPr>
          <w:rFonts w:asciiTheme="majorHAnsi" w:hAnsiTheme="majorHAnsi" w:cstheme="majorHAnsi"/>
        </w:rPr>
        <w:br/>
      </w:r>
      <w:r w:rsidRPr="00FB1826">
        <w:rPr>
          <w:rFonts w:asciiTheme="majorHAnsi" w:hAnsiTheme="majorHAnsi" w:cstheme="majorHAnsi"/>
        </w:rPr>
        <w:tab/>
      </w:r>
      <w:r w:rsidRPr="00FB1826">
        <w:rPr>
          <w:rFonts w:asciiTheme="majorHAnsi" w:eastAsia="Times New Roman" w:hAnsiTheme="majorHAnsi" w:cstheme="majorHAnsi"/>
        </w:rPr>
        <w:t>Please read the following sections:</w:t>
      </w:r>
    </w:p>
    <w:p w14:paraId="77343317" w14:textId="77777777" w:rsidR="00FB1826" w:rsidRPr="00FB1826" w:rsidRDefault="00FB1826" w:rsidP="00A25745">
      <w:pPr>
        <w:pStyle w:val="ListParagraph"/>
        <w:numPr>
          <w:ilvl w:val="1"/>
          <w:numId w:val="10"/>
        </w:numPr>
        <w:spacing w:after="0" w:line="240" w:lineRule="auto"/>
        <w:ind w:left="792"/>
        <w:rPr>
          <w:rFonts w:asciiTheme="majorHAnsi" w:eastAsiaTheme="minorEastAsia" w:hAnsiTheme="majorHAnsi" w:cstheme="majorHAnsi"/>
        </w:rPr>
      </w:pPr>
      <w:r w:rsidRPr="00FB1826">
        <w:rPr>
          <w:rFonts w:asciiTheme="majorHAnsi" w:hAnsiTheme="majorHAnsi" w:cstheme="majorHAnsi"/>
          <w:color w:val="000000" w:themeColor="text1"/>
        </w:rPr>
        <w:t xml:space="preserve">To Students: </w:t>
      </w:r>
      <w:hyperlink r:id="rId36">
        <w:r w:rsidRPr="00FB1826">
          <w:rPr>
            <w:rStyle w:val="Hyperlink"/>
            <w:rFonts w:asciiTheme="majorHAnsi" w:hAnsiTheme="majorHAnsi" w:cstheme="majorHAnsi"/>
          </w:rPr>
          <w:t>https://ebookcentral-proquest-com.flagship.luc.edu/lib/luc/reader.action?docID=1457785&amp;ppg=18</w:t>
        </w:r>
      </w:hyperlink>
    </w:p>
    <w:p w14:paraId="28990313" w14:textId="77777777" w:rsidR="00FB1826" w:rsidRPr="00FB1826" w:rsidRDefault="00FB1826" w:rsidP="00A25745">
      <w:pPr>
        <w:pStyle w:val="ListParagraph"/>
        <w:numPr>
          <w:ilvl w:val="1"/>
          <w:numId w:val="10"/>
        </w:numPr>
        <w:spacing w:after="0" w:line="240" w:lineRule="auto"/>
        <w:ind w:left="792"/>
        <w:rPr>
          <w:rFonts w:asciiTheme="majorHAnsi" w:eastAsiaTheme="minorEastAsia" w:hAnsiTheme="majorHAnsi" w:cstheme="majorHAnsi"/>
        </w:rPr>
      </w:pPr>
      <w:r w:rsidRPr="00FB1826">
        <w:rPr>
          <w:rFonts w:asciiTheme="majorHAnsi" w:hAnsiTheme="majorHAnsi" w:cstheme="majorHAnsi"/>
          <w:color w:val="000000" w:themeColor="text1"/>
        </w:rPr>
        <w:t xml:space="preserve">Introduction to the Cases: </w:t>
      </w:r>
      <w:hyperlink r:id="rId37">
        <w:r w:rsidRPr="00FB1826">
          <w:rPr>
            <w:rStyle w:val="Hyperlink"/>
            <w:rFonts w:asciiTheme="majorHAnsi" w:hAnsiTheme="majorHAnsi" w:cstheme="majorHAnsi"/>
          </w:rPr>
          <w:t>https://ebookcentral-proquest-com.flagship.luc.edu/lib/luc/reader.action?docID=1457785&amp;ppg=20</w:t>
        </w:r>
      </w:hyperlink>
    </w:p>
    <w:p w14:paraId="57D45901" w14:textId="31CA30DB" w:rsidR="00FB1826" w:rsidRPr="005C5871" w:rsidRDefault="00FB1826" w:rsidP="00A25745">
      <w:pPr>
        <w:pStyle w:val="ListParagraph"/>
        <w:numPr>
          <w:ilvl w:val="1"/>
          <w:numId w:val="10"/>
        </w:numPr>
        <w:spacing w:after="0" w:line="240" w:lineRule="auto"/>
        <w:ind w:left="792"/>
        <w:rPr>
          <w:rFonts w:asciiTheme="majorHAnsi" w:eastAsiaTheme="minorEastAsia" w:hAnsiTheme="majorHAnsi" w:cstheme="majorHAnsi"/>
        </w:rPr>
      </w:pPr>
      <w:r w:rsidRPr="00FB1826">
        <w:rPr>
          <w:rFonts w:asciiTheme="majorHAnsi" w:hAnsiTheme="majorHAnsi" w:cstheme="majorHAnsi"/>
        </w:rPr>
        <w:t xml:space="preserve">I’m a Social Worker: </w:t>
      </w:r>
      <w:hyperlink r:id="rId38">
        <w:r w:rsidRPr="00FB1826">
          <w:rPr>
            <w:rStyle w:val="Hyperlink"/>
            <w:rFonts w:asciiTheme="majorHAnsi" w:hAnsiTheme="majorHAnsi" w:cstheme="majorHAnsi"/>
          </w:rPr>
          <w:t>https://ebookcentral-proquest-com.flagship.luc.edu/lib/luc/reader.action?docID=1457785&amp;ppg=124</w:t>
        </w:r>
      </w:hyperlink>
    </w:p>
    <w:p w14:paraId="03640DB7" w14:textId="07A4BD19" w:rsidR="00FB1826" w:rsidRPr="00102FD4" w:rsidRDefault="00FB1826" w:rsidP="00A25745">
      <w:pPr>
        <w:pStyle w:val="ListParagraph"/>
        <w:numPr>
          <w:ilvl w:val="0"/>
          <w:numId w:val="7"/>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Freire, P. (2018). </w:t>
      </w:r>
      <w:r w:rsidRPr="00FB1826">
        <w:rPr>
          <w:rFonts w:asciiTheme="majorHAnsi" w:hAnsiTheme="majorHAnsi" w:cstheme="majorHAnsi"/>
          <w:i/>
          <w:iCs/>
        </w:rPr>
        <w:t>Pedagogy of the oppressed</w:t>
      </w:r>
      <w:r w:rsidRPr="00FB1826">
        <w:rPr>
          <w:rFonts w:asciiTheme="majorHAnsi" w:hAnsiTheme="majorHAnsi" w:cstheme="majorHAnsi"/>
        </w:rPr>
        <w:t>. Bloomsbury publishing USA.</w:t>
      </w:r>
      <w:r w:rsidRPr="00FB1826">
        <w:rPr>
          <w:rStyle w:val="Hyperlink"/>
          <w:rFonts w:asciiTheme="majorHAnsi" w:hAnsiTheme="majorHAnsi" w:cstheme="majorHAnsi"/>
        </w:rPr>
        <w:t xml:space="preserve"> Chapter 1: </w:t>
      </w:r>
      <w:hyperlink r:id="rId39">
        <w:r w:rsidRPr="00FB1826">
          <w:rPr>
            <w:rStyle w:val="Hyperlink"/>
            <w:rFonts w:asciiTheme="majorHAnsi" w:hAnsiTheme="majorHAnsi" w:cstheme="majorHAnsi"/>
          </w:rPr>
          <w:t>https://www.campfireconvention.uk/sites/default/files/Friere_pedagogy.pdf</w:t>
        </w:r>
      </w:hyperlink>
      <w:r w:rsidRPr="00FB1826">
        <w:rPr>
          <w:rFonts w:asciiTheme="majorHAnsi" w:hAnsiTheme="majorHAnsi" w:cstheme="majorHAnsi"/>
        </w:rPr>
        <w:t xml:space="preserve"> </w:t>
      </w:r>
    </w:p>
    <w:p w14:paraId="28EA70A4" w14:textId="5F4D7797" w:rsidR="00FB1826" w:rsidRPr="00102FD4" w:rsidRDefault="00FB1826" w:rsidP="00A25745">
      <w:pPr>
        <w:pStyle w:val="ListParagraph"/>
        <w:numPr>
          <w:ilvl w:val="0"/>
          <w:numId w:val="7"/>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Pryce, J. M., </w:t>
      </w:r>
      <w:proofErr w:type="spellStart"/>
      <w:r w:rsidRPr="00FB1826">
        <w:rPr>
          <w:rFonts w:asciiTheme="majorHAnsi" w:hAnsiTheme="majorHAnsi" w:cstheme="majorHAnsi"/>
        </w:rPr>
        <w:t>Gilkerson</w:t>
      </w:r>
      <w:proofErr w:type="spellEnd"/>
      <w:r w:rsidRPr="00FB1826">
        <w:rPr>
          <w:rFonts w:asciiTheme="majorHAnsi" w:hAnsiTheme="majorHAnsi" w:cstheme="majorHAnsi"/>
        </w:rPr>
        <w:t xml:space="preserve">, L., &amp; Barry, J. E. (2018). The mentoring FAN: A promising approach to enhancing attunement within the mentoring system. </w:t>
      </w:r>
      <w:r w:rsidRPr="00FB1826">
        <w:rPr>
          <w:rFonts w:asciiTheme="majorHAnsi" w:hAnsiTheme="majorHAnsi" w:cstheme="majorHAnsi"/>
          <w:i/>
          <w:iCs/>
        </w:rPr>
        <w:t>Journal of Social Service Research</w:t>
      </w:r>
      <w:r w:rsidRPr="00FB1826">
        <w:rPr>
          <w:rFonts w:asciiTheme="majorHAnsi" w:hAnsiTheme="majorHAnsi" w:cstheme="majorHAnsi"/>
        </w:rPr>
        <w:t xml:space="preserve">, </w:t>
      </w:r>
      <w:r w:rsidRPr="00FB1826">
        <w:rPr>
          <w:rFonts w:asciiTheme="majorHAnsi" w:hAnsiTheme="majorHAnsi" w:cstheme="majorHAnsi"/>
          <w:i/>
          <w:iCs/>
        </w:rPr>
        <w:t>44</w:t>
      </w:r>
      <w:r w:rsidRPr="00FB1826">
        <w:rPr>
          <w:rFonts w:asciiTheme="majorHAnsi" w:hAnsiTheme="majorHAnsi" w:cstheme="majorHAnsi"/>
        </w:rPr>
        <w:t>(3), 350-364.</w:t>
      </w:r>
      <w:r w:rsidRPr="00FB1826">
        <w:rPr>
          <w:rStyle w:val="Hyperlink"/>
          <w:rFonts w:asciiTheme="majorHAnsi" w:hAnsiTheme="majorHAnsi" w:cstheme="majorHAnsi"/>
        </w:rPr>
        <w:t xml:space="preserve"> </w:t>
      </w:r>
      <w:hyperlink r:id="rId40">
        <w:r w:rsidRPr="00FB1826">
          <w:rPr>
            <w:rStyle w:val="Hyperlink"/>
            <w:rFonts w:asciiTheme="majorHAnsi" w:hAnsiTheme="majorHAnsi" w:cstheme="majorHAnsi"/>
          </w:rPr>
          <w:t>https://luc.primo.exlibrisgroup.com/discovery/fulldisplay?docid=cdi_crossref_primary_10_1080_01488376_2018_1472174&amp;context=PC&amp;vid=01LUC_INST:01LUC&amp;search_scope=MyInst_and_CI&amp;tab=Everything&amp;lang=en</w:t>
        </w:r>
      </w:hyperlink>
    </w:p>
    <w:p w14:paraId="44F010AE" w14:textId="77777777" w:rsidR="00FB1826" w:rsidRPr="00FB1826" w:rsidRDefault="00FB1826" w:rsidP="00A25745">
      <w:pPr>
        <w:pStyle w:val="ListParagraph"/>
        <w:numPr>
          <w:ilvl w:val="0"/>
          <w:numId w:val="7"/>
        </w:numPr>
        <w:spacing w:after="0" w:line="240" w:lineRule="auto"/>
        <w:ind w:left="432"/>
        <w:rPr>
          <w:rFonts w:asciiTheme="majorHAnsi" w:eastAsiaTheme="minorEastAsia" w:hAnsiTheme="majorHAnsi" w:cstheme="majorHAnsi"/>
        </w:rPr>
      </w:pPr>
      <w:proofErr w:type="spellStart"/>
      <w:r w:rsidRPr="00FB1826">
        <w:rPr>
          <w:rFonts w:asciiTheme="majorHAnsi" w:hAnsiTheme="majorHAnsi" w:cstheme="majorHAnsi"/>
        </w:rPr>
        <w:t>Gilkerson</w:t>
      </w:r>
      <w:proofErr w:type="spellEnd"/>
      <w:r w:rsidRPr="00FB1826">
        <w:rPr>
          <w:rFonts w:asciiTheme="majorHAnsi" w:hAnsiTheme="majorHAnsi" w:cstheme="majorHAnsi"/>
        </w:rPr>
        <w:t xml:space="preserve">, L., &amp; Pryce, J. (2020). The mentoring FAN: A conceptual model of </w:t>
      </w:r>
      <w:r w:rsidRPr="00FB1826">
        <w:rPr>
          <w:rFonts w:asciiTheme="majorHAnsi" w:hAnsiTheme="majorHAnsi" w:cstheme="majorHAnsi"/>
        </w:rPr>
        <w:tab/>
      </w:r>
    </w:p>
    <w:p w14:paraId="48BCB987" w14:textId="77777777" w:rsidR="00FB1826" w:rsidRPr="00FB1826" w:rsidRDefault="00FB1826" w:rsidP="00102FD4">
      <w:pPr>
        <w:spacing w:after="0" w:line="240" w:lineRule="auto"/>
        <w:ind w:left="432"/>
        <w:rPr>
          <w:rFonts w:asciiTheme="majorHAnsi" w:eastAsia="Times New Roman" w:hAnsiTheme="majorHAnsi" w:cstheme="majorHAnsi"/>
        </w:rPr>
      </w:pPr>
      <w:r w:rsidRPr="00FB1826">
        <w:rPr>
          <w:rFonts w:asciiTheme="majorHAnsi" w:eastAsia="Times New Roman" w:hAnsiTheme="majorHAnsi" w:cstheme="majorHAnsi"/>
        </w:rPr>
        <w:t xml:space="preserve">Attunement for youth development settings. </w:t>
      </w:r>
      <w:r w:rsidRPr="00FB1826">
        <w:rPr>
          <w:rFonts w:asciiTheme="majorHAnsi" w:eastAsia="Times New Roman" w:hAnsiTheme="majorHAnsi" w:cstheme="majorHAnsi"/>
          <w:i/>
          <w:iCs/>
        </w:rPr>
        <w:t>Journal of Social Work Practice</w:t>
      </w:r>
      <w:r w:rsidRPr="00FB1826">
        <w:rPr>
          <w:rFonts w:asciiTheme="majorHAnsi" w:eastAsia="Times New Roman" w:hAnsiTheme="majorHAnsi" w:cstheme="majorHAnsi"/>
        </w:rPr>
        <w:t>, 1-16.</w:t>
      </w:r>
    </w:p>
    <w:p w14:paraId="585D2438" w14:textId="39F1B41F" w:rsidR="00FB1826" w:rsidRPr="00102FD4" w:rsidRDefault="00FB1826" w:rsidP="00102FD4">
      <w:pPr>
        <w:spacing w:after="0" w:line="240" w:lineRule="auto"/>
        <w:ind w:left="432"/>
        <w:rPr>
          <w:rFonts w:asciiTheme="majorHAnsi" w:eastAsia="Times New Roman" w:hAnsiTheme="majorHAnsi" w:cstheme="majorHAnsi"/>
          <w:color w:val="0563C1"/>
        </w:rPr>
      </w:pPr>
      <w:r w:rsidRPr="00FB1826">
        <w:rPr>
          <w:rFonts w:asciiTheme="majorHAnsi" w:eastAsia="Times New Roman" w:hAnsiTheme="majorHAnsi" w:cstheme="majorHAnsi"/>
        </w:rPr>
        <w:t>https://nightingalementoring.mau.se/files/2020/12/The-mentoring-FAN-a-conceptual-</w:t>
      </w:r>
      <w:r w:rsidRPr="00FB1826">
        <w:rPr>
          <w:rStyle w:val="Hyperlink"/>
          <w:rFonts w:asciiTheme="majorHAnsi" w:hAnsiTheme="majorHAnsi" w:cstheme="majorHAnsi"/>
        </w:rPr>
        <w:t>model-of-attunement-for-youth-development-settings.pdf</w:t>
      </w:r>
    </w:p>
    <w:p w14:paraId="08435B54" w14:textId="77777777" w:rsidR="00FB1826" w:rsidRPr="00FB1826" w:rsidRDefault="00FB1826" w:rsidP="00A25745">
      <w:pPr>
        <w:pStyle w:val="ListParagraph"/>
        <w:numPr>
          <w:ilvl w:val="0"/>
          <w:numId w:val="6"/>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color w:val="000000" w:themeColor="text1"/>
        </w:rPr>
        <w:t>Safe and Brave Spaces</w:t>
      </w:r>
    </w:p>
    <w:p w14:paraId="4FFC3D70" w14:textId="0897E20E" w:rsidR="00FB1826" w:rsidRPr="00FB1826" w:rsidRDefault="007B3D66" w:rsidP="00102FD4">
      <w:pPr>
        <w:spacing w:after="0" w:line="240" w:lineRule="auto"/>
        <w:ind w:left="432"/>
        <w:rPr>
          <w:rFonts w:asciiTheme="majorHAnsi" w:eastAsia="Times New Roman" w:hAnsiTheme="majorHAnsi" w:cstheme="majorHAnsi"/>
        </w:rPr>
      </w:pPr>
      <w:hyperlink r:id="rId41">
        <w:r w:rsidR="00FB1826" w:rsidRPr="00FB1826">
          <w:rPr>
            <w:rStyle w:val="Hyperlink"/>
            <w:rFonts w:asciiTheme="majorHAnsi" w:hAnsiTheme="majorHAnsi" w:cstheme="majorHAnsi"/>
          </w:rPr>
          <w:t>https://medium.com/@amarquez628/safe-and-brave-spaces-b9a3b51e107f</w:t>
        </w:r>
      </w:hyperlink>
    </w:p>
    <w:p w14:paraId="1ACDC742" w14:textId="77777777" w:rsidR="00FB1826" w:rsidRPr="00FB1826" w:rsidRDefault="00FB1826" w:rsidP="00A25745">
      <w:pPr>
        <w:pStyle w:val="ListParagraph"/>
        <w:numPr>
          <w:ilvl w:val="0"/>
          <w:numId w:val="5"/>
        </w:numPr>
        <w:spacing w:after="0" w:line="240" w:lineRule="auto"/>
        <w:ind w:left="432"/>
        <w:rPr>
          <w:rFonts w:asciiTheme="majorHAnsi" w:eastAsiaTheme="minorEastAsia" w:hAnsiTheme="majorHAnsi" w:cstheme="majorHAnsi"/>
        </w:rPr>
      </w:pPr>
      <w:r w:rsidRPr="00FB1826">
        <w:rPr>
          <w:rFonts w:asciiTheme="majorHAnsi" w:hAnsiTheme="majorHAnsi" w:cstheme="majorHAnsi"/>
        </w:rPr>
        <w:t xml:space="preserve">Singer, J. B. (Host). (July 19, 2020). #127 - Both/And or Either/Or: Social Work and Policing [Audio Podcast]. </w:t>
      </w:r>
      <w:r w:rsidRPr="00FB1826">
        <w:rPr>
          <w:rFonts w:asciiTheme="majorHAnsi" w:hAnsiTheme="majorHAnsi" w:cstheme="majorHAnsi"/>
          <w:i/>
          <w:iCs/>
        </w:rPr>
        <w:t>Social Work Podcast.</w:t>
      </w:r>
      <w:r w:rsidRPr="00FB1826">
        <w:rPr>
          <w:rFonts w:asciiTheme="majorHAnsi" w:hAnsiTheme="majorHAnsi" w:cstheme="majorHAnsi"/>
        </w:rPr>
        <w:t xml:space="preserve"> Retrieved from </w:t>
      </w:r>
      <w:hyperlink r:id="rId42">
        <w:r w:rsidRPr="00FB1826">
          <w:rPr>
            <w:rStyle w:val="Hyperlink"/>
            <w:rFonts w:asciiTheme="majorHAnsi" w:hAnsiTheme="majorHAnsi" w:cstheme="majorHAnsi"/>
          </w:rPr>
          <w:t>https://www.socialworkpodcast.com/2020/07/socialworkpolicing.html</w:t>
        </w:r>
      </w:hyperlink>
    </w:p>
    <w:p w14:paraId="6361F316" w14:textId="77777777" w:rsidR="00FB1826" w:rsidRPr="00FB1826" w:rsidRDefault="00FB1826" w:rsidP="00A25745">
      <w:pPr>
        <w:pStyle w:val="ListParagraph"/>
        <w:numPr>
          <w:ilvl w:val="1"/>
          <w:numId w:val="10"/>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rPr>
        <w:t xml:space="preserve">Watch on Facebook with live comments: </w:t>
      </w:r>
      <w:hyperlink r:id="rId43">
        <w:r w:rsidRPr="00FB1826">
          <w:rPr>
            <w:rStyle w:val="Hyperlink"/>
            <w:rFonts w:asciiTheme="majorHAnsi" w:hAnsiTheme="majorHAnsi" w:cstheme="majorHAnsi"/>
          </w:rPr>
          <w:t>https://business.facebook.com/swpodcast/videos/310765373631603/</w:t>
        </w:r>
      </w:hyperlink>
    </w:p>
    <w:p w14:paraId="3154B417" w14:textId="31E1D313" w:rsidR="00FB1826" w:rsidRPr="00102FD4" w:rsidRDefault="00FB1826" w:rsidP="00A25745">
      <w:pPr>
        <w:pStyle w:val="ListParagraph"/>
        <w:numPr>
          <w:ilvl w:val="1"/>
          <w:numId w:val="10"/>
        </w:numPr>
        <w:spacing w:after="0" w:line="240" w:lineRule="auto"/>
        <w:ind w:left="432"/>
        <w:rPr>
          <w:rFonts w:asciiTheme="majorHAnsi" w:eastAsiaTheme="minorEastAsia" w:hAnsiTheme="majorHAnsi" w:cstheme="majorHAnsi"/>
          <w:color w:val="000000" w:themeColor="text1"/>
        </w:rPr>
      </w:pPr>
      <w:r w:rsidRPr="00FB1826">
        <w:rPr>
          <w:rFonts w:asciiTheme="majorHAnsi" w:hAnsiTheme="majorHAnsi" w:cstheme="majorHAnsi"/>
        </w:rPr>
        <w:t xml:space="preserve">Watch on YouTube [SD] with captions: </w:t>
      </w:r>
      <w:hyperlink r:id="rId44">
        <w:r w:rsidRPr="00FB1826">
          <w:rPr>
            <w:rStyle w:val="Hyperlink"/>
            <w:rFonts w:asciiTheme="majorHAnsi" w:hAnsiTheme="majorHAnsi" w:cstheme="majorHAnsi"/>
          </w:rPr>
          <w:t>https://youtu.be/daaZ-vNTDrU</w:t>
        </w:r>
      </w:hyperlink>
    </w:p>
    <w:p w14:paraId="6976F950" w14:textId="74A61470" w:rsidR="00FB1826" w:rsidRPr="00102FD4" w:rsidRDefault="00FB1826" w:rsidP="00102FD4">
      <w:pPr>
        <w:spacing w:before="120" w:after="120" w:line="240" w:lineRule="auto"/>
        <w:rPr>
          <w:rFonts w:asciiTheme="majorHAnsi" w:hAnsiTheme="majorHAnsi" w:cstheme="majorHAnsi"/>
          <w:b/>
          <w:bCs/>
          <w:sz w:val="24"/>
          <w:szCs w:val="24"/>
        </w:rPr>
      </w:pPr>
      <w:r w:rsidRPr="00102FD4">
        <w:rPr>
          <w:rFonts w:asciiTheme="majorHAnsi" w:hAnsiTheme="majorHAnsi" w:cstheme="majorHAnsi"/>
          <w:b/>
          <w:bCs/>
          <w:sz w:val="24"/>
          <w:szCs w:val="24"/>
        </w:rPr>
        <w:t>Module 2</w:t>
      </w:r>
      <w:r w:rsidRPr="00102FD4">
        <w:rPr>
          <w:rFonts w:asciiTheme="majorHAnsi" w:hAnsiTheme="majorHAnsi" w:cstheme="majorHAnsi"/>
          <w:sz w:val="24"/>
          <w:szCs w:val="24"/>
        </w:rPr>
        <w:tab/>
      </w:r>
      <w:r w:rsidRPr="00102FD4">
        <w:rPr>
          <w:rFonts w:asciiTheme="majorHAnsi" w:hAnsiTheme="majorHAnsi" w:cstheme="majorHAnsi"/>
          <w:sz w:val="24"/>
          <w:szCs w:val="24"/>
        </w:rPr>
        <w:tab/>
      </w:r>
      <w:r w:rsidRPr="00102FD4">
        <w:rPr>
          <w:rFonts w:asciiTheme="majorHAnsi" w:hAnsiTheme="majorHAnsi" w:cstheme="majorHAnsi"/>
          <w:b/>
          <w:bCs/>
          <w:color w:val="000000" w:themeColor="text1"/>
          <w:sz w:val="24"/>
          <w:szCs w:val="24"/>
          <w:highlight w:val="yellow"/>
        </w:rPr>
        <w:t>Date</w:t>
      </w:r>
    </w:p>
    <w:p w14:paraId="144751AD" w14:textId="77777777" w:rsidR="00FB1826" w:rsidRPr="00102FD4" w:rsidRDefault="00FB1826" w:rsidP="00102FD4">
      <w:pPr>
        <w:spacing w:after="0" w:line="240" w:lineRule="auto"/>
        <w:ind w:left="144"/>
        <w:rPr>
          <w:rFonts w:asciiTheme="majorHAnsi" w:hAnsiTheme="majorHAnsi" w:cstheme="majorHAnsi"/>
          <w:b/>
        </w:rPr>
      </w:pPr>
      <w:r w:rsidRPr="00102FD4">
        <w:rPr>
          <w:rFonts w:asciiTheme="majorHAnsi" w:hAnsiTheme="majorHAnsi" w:cstheme="majorHAnsi"/>
          <w:b/>
        </w:rPr>
        <w:t>Introductions &amp; Course Overview</w:t>
      </w:r>
    </w:p>
    <w:p w14:paraId="0F1504A3" w14:textId="77777777" w:rsidR="00FB1826" w:rsidRPr="00102FD4" w:rsidRDefault="00FB1826" w:rsidP="00102FD4">
      <w:pPr>
        <w:spacing w:after="0" w:line="240" w:lineRule="auto"/>
        <w:ind w:left="144"/>
        <w:rPr>
          <w:rFonts w:asciiTheme="majorHAnsi" w:hAnsiTheme="majorHAnsi" w:cstheme="majorHAnsi"/>
          <w:b/>
        </w:rPr>
      </w:pPr>
      <w:r w:rsidRPr="00102FD4">
        <w:rPr>
          <w:rFonts w:asciiTheme="majorHAnsi" w:hAnsiTheme="majorHAnsi" w:cstheme="majorHAnsi"/>
          <w:b/>
        </w:rPr>
        <w:t>Self-Awareness and Tuning In</w:t>
      </w:r>
    </w:p>
    <w:p w14:paraId="50374EB9" w14:textId="1577E629" w:rsidR="00FB1826" w:rsidRDefault="00FB1826" w:rsidP="00102FD4">
      <w:pPr>
        <w:spacing w:after="0" w:line="240" w:lineRule="auto"/>
        <w:ind w:left="144"/>
        <w:rPr>
          <w:rFonts w:asciiTheme="majorHAnsi" w:hAnsiTheme="majorHAnsi" w:cstheme="majorHAnsi"/>
          <w:b/>
        </w:rPr>
      </w:pPr>
      <w:r w:rsidRPr="00102FD4">
        <w:rPr>
          <w:rFonts w:asciiTheme="majorHAnsi" w:hAnsiTheme="majorHAnsi" w:cstheme="majorHAnsi"/>
          <w:b/>
        </w:rPr>
        <w:t>Introduction to Unpacking Power, Privilege, and Oppression</w:t>
      </w:r>
    </w:p>
    <w:p w14:paraId="5AB95CC4" w14:textId="78B181B1" w:rsidR="00FF453E" w:rsidRPr="00FF453E" w:rsidRDefault="00FF453E" w:rsidP="00FF453E">
      <w:pPr>
        <w:spacing w:after="0" w:line="240" w:lineRule="auto"/>
        <w:ind w:left="144"/>
        <w:rPr>
          <w:rFonts w:asciiTheme="majorHAnsi" w:eastAsia="Times New Roman" w:hAnsiTheme="majorHAnsi" w:cstheme="majorHAnsi"/>
        </w:rPr>
      </w:pPr>
      <w:r w:rsidRPr="00FF453E">
        <w:rPr>
          <w:rFonts w:asciiTheme="majorHAnsi" w:hAnsiTheme="majorHAnsi" w:cstheme="majorHAnsi"/>
        </w:rPr>
        <w:t>In this module, students will meet each other and the instructor. The instructor will facilitate a course overview. Students will explore the dynamics of power, oppression, privilege, and allyship.</w:t>
      </w:r>
    </w:p>
    <w:p w14:paraId="3E56A689" w14:textId="77777777" w:rsidR="0058208F" w:rsidRDefault="0058208F" w:rsidP="00102FD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Pr="00FB1826">
        <w:rPr>
          <w:rFonts w:asciiTheme="majorHAnsi" w:eastAsia="Times New Roman" w:hAnsiTheme="majorHAnsi" w:cstheme="majorHAnsi"/>
          <w:b/>
          <w:bCs/>
        </w:rPr>
        <w:t>Objectives</w:t>
      </w:r>
    </w:p>
    <w:p w14:paraId="5FD66111" w14:textId="46FA90D4" w:rsidR="0058208F" w:rsidRPr="00102FD4" w:rsidRDefault="0058208F" w:rsidP="00102FD4">
      <w:pPr>
        <w:spacing w:before="120" w:after="120" w:line="240" w:lineRule="auto"/>
        <w:ind w:left="144"/>
        <w:rPr>
          <w:rFonts w:asciiTheme="majorHAnsi" w:eastAsia="Times New Roman" w:hAnsiTheme="majorHAnsi" w:cstheme="majorHAnsi"/>
        </w:rPr>
      </w:pPr>
      <w:r w:rsidRPr="0058208F">
        <w:rPr>
          <w:rFonts w:asciiTheme="majorHAnsi" w:eastAsia="Times New Roman" w:hAnsiTheme="majorHAnsi" w:cstheme="majorHAnsi"/>
        </w:rPr>
        <w:t>After successfully completing this module, students will be able to</w:t>
      </w:r>
    </w:p>
    <w:p w14:paraId="74D3FEB3" w14:textId="77777777" w:rsidR="00FB1826" w:rsidRPr="00FB1826" w:rsidRDefault="00FB1826" w:rsidP="00A25745">
      <w:pPr>
        <w:pStyle w:val="ListParagraph"/>
        <w:numPr>
          <w:ilvl w:val="0"/>
          <w:numId w:val="45"/>
        </w:numPr>
        <w:spacing w:after="0" w:line="240" w:lineRule="auto"/>
        <w:ind w:left="504"/>
        <w:rPr>
          <w:rFonts w:asciiTheme="majorHAnsi" w:hAnsiTheme="majorHAnsi" w:cstheme="majorHAnsi"/>
        </w:rPr>
      </w:pPr>
      <w:r w:rsidRPr="00FB1826">
        <w:rPr>
          <w:rFonts w:asciiTheme="majorHAnsi" w:hAnsiTheme="majorHAnsi" w:cstheme="majorHAnsi"/>
        </w:rPr>
        <w:t>Establish class rules for discussion and expression related to course content</w:t>
      </w:r>
    </w:p>
    <w:p w14:paraId="03DEFDA9" w14:textId="77777777" w:rsidR="00FB1826" w:rsidRPr="00FB1826" w:rsidRDefault="00FB1826" w:rsidP="00A25745">
      <w:pPr>
        <w:numPr>
          <w:ilvl w:val="0"/>
          <w:numId w:val="45"/>
        </w:numPr>
        <w:spacing w:after="0" w:line="240" w:lineRule="auto"/>
        <w:ind w:left="504"/>
        <w:rPr>
          <w:rFonts w:asciiTheme="majorHAnsi" w:hAnsiTheme="majorHAnsi" w:cstheme="majorHAnsi"/>
        </w:rPr>
      </w:pPr>
      <w:r w:rsidRPr="00FB1826">
        <w:rPr>
          <w:rFonts w:asciiTheme="majorHAnsi" w:hAnsiTheme="majorHAnsi" w:cstheme="majorHAnsi"/>
        </w:rPr>
        <w:t xml:space="preserve">Explore the dynamics of power, privilege, oppression, and building allyship </w:t>
      </w:r>
    </w:p>
    <w:p w14:paraId="1CB5EDC6" w14:textId="74B336F8" w:rsidR="00FB1826" w:rsidRPr="00FB1826" w:rsidRDefault="00AC5152" w:rsidP="00A25745">
      <w:pPr>
        <w:numPr>
          <w:ilvl w:val="0"/>
          <w:numId w:val="45"/>
        </w:numPr>
        <w:spacing w:after="0" w:line="240" w:lineRule="auto"/>
        <w:ind w:left="504"/>
        <w:rPr>
          <w:rFonts w:asciiTheme="majorHAnsi" w:hAnsiTheme="majorHAnsi" w:cstheme="majorHAnsi"/>
        </w:rPr>
      </w:pPr>
      <w:r>
        <w:rPr>
          <w:rFonts w:asciiTheme="majorHAnsi" w:hAnsiTheme="majorHAnsi" w:cstheme="majorHAnsi"/>
        </w:rPr>
        <w:t>Describe</w:t>
      </w:r>
      <w:r w:rsidR="00FB1826" w:rsidRPr="00FB1826">
        <w:rPr>
          <w:rFonts w:asciiTheme="majorHAnsi" w:hAnsiTheme="majorHAnsi" w:cstheme="majorHAnsi"/>
        </w:rPr>
        <w:t xml:space="preserve"> the role of stigma, bias/ism’s, phobias, stereotyping/generalizations</w:t>
      </w:r>
    </w:p>
    <w:p w14:paraId="0A6F934F" w14:textId="666612C7" w:rsidR="00FB1826" w:rsidRPr="00FB1826" w:rsidRDefault="00FB1826" w:rsidP="00A25745">
      <w:pPr>
        <w:numPr>
          <w:ilvl w:val="0"/>
          <w:numId w:val="45"/>
        </w:numPr>
        <w:spacing w:after="0" w:line="240" w:lineRule="auto"/>
        <w:ind w:left="504"/>
        <w:rPr>
          <w:rFonts w:asciiTheme="majorHAnsi" w:hAnsiTheme="majorHAnsi" w:cstheme="majorHAnsi"/>
        </w:rPr>
      </w:pPr>
      <w:r w:rsidRPr="00FB1826">
        <w:rPr>
          <w:rFonts w:asciiTheme="majorHAnsi" w:hAnsiTheme="majorHAnsi" w:cstheme="majorHAnsi"/>
        </w:rPr>
        <w:t xml:space="preserve">Examine the meaning of multiculturalism, cultural </w:t>
      </w:r>
      <w:r w:rsidR="00AC5152" w:rsidRPr="00FB1826">
        <w:rPr>
          <w:rFonts w:asciiTheme="majorHAnsi" w:hAnsiTheme="majorHAnsi" w:cstheme="majorHAnsi"/>
        </w:rPr>
        <w:t>humility,</w:t>
      </w:r>
      <w:r w:rsidRPr="00FB1826">
        <w:rPr>
          <w:rFonts w:asciiTheme="majorHAnsi" w:hAnsiTheme="majorHAnsi" w:cstheme="majorHAnsi"/>
        </w:rPr>
        <w:t xml:space="preserve"> and multicultural social work practice</w:t>
      </w:r>
    </w:p>
    <w:p w14:paraId="7572F106" w14:textId="77777777" w:rsidR="00FB1826" w:rsidRPr="00FB1826" w:rsidRDefault="00FB1826" w:rsidP="00A25745">
      <w:pPr>
        <w:numPr>
          <w:ilvl w:val="0"/>
          <w:numId w:val="45"/>
        </w:numPr>
        <w:spacing w:after="0" w:line="240" w:lineRule="auto"/>
        <w:ind w:left="504"/>
        <w:rPr>
          <w:rFonts w:asciiTheme="majorHAnsi" w:hAnsiTheme="majorHAnsi" w:cstheme="majorHAnsi"/>
        </w:rPr>
      </w:pPr>
      <w:r w:rsidRPr="00FB1826">
        <w:rPr>
          <w:rFonts w:asciiTheme="majorHAnsi" w:hAnsiTheme="majorHAnsi" w:cstheme="majorHAnsi"/>
        </w:rPr>
        <w:t>Articulate how the tripartite (individual, group, universal) levels influence personality.</w:t>
      </w:r>
    </w:p>
    <w:p w14:paraId="5E284E6C" w14:textId="77BDDAD3" w:rsidR="00FB1826" w:rsidRPr="00AC5152" w:rsidRDefault="00FB1826" w:rsidP="00A25745">
      <w:pPr>
        <w:numPr>
          <w:ilvl w:val="0"/>
          <w:numId w:val="45"/>
        </w:numPr>
        <w:spacing w:after="0" w:line="240" w:lineRule="auto"/>
        <w:ind w:left="504"/>
        <w:rPr>
          <w:rFonts w:asciiTheme="majorHAnsi" w:hAnsiTheme="majorHAnsi" w:cstheme="majorHAnsi"/>
        </w:rPr>
      </w:pPr>
      <w:r w:rsidRPr="00FB1826">
        <w:rPr>
          <w:rFonts w:asciiTheme="majorHAnsi" w:hAnsiTheme="majorHAnsi" w:cstheme="majorHAnsi"/>
        </w:rPr>
        <w:lastRenderedPageBreak/>
        <w:t>Explain how individual and universal biases (i.e., autonomy, independence, uniqueness, scientific/rational inquiry</w:t>
      </w:r>
      <w:r w:rsidR="00AC5152">
        <w:rPr>
          <w:rFonts w:asciiTheme="majorHAnsi" w:hAnsiTheme="majorHAnsi" w:cstheme="majorHAnsi"/>
        </w:rPr>
        <w:t>,</w:t>
      </w:r>
      <w:r w:rsidRPr="00FB1826">
        <w:rPr>
          <w:rFonts w:asciiTheme="majorHAnsi" w:hAnsiTheme="majorHAnsi" w:cstheme="majorHAnsi"/>
        </w:rPr>
        <w:t xml:space="preserve"> and the negation of oppression and biases) influence our understanding of social work.</w:t>
      </w:r>
    </w:p>
    <w:p w14:paraId="4B557913" w14:textId="77777777" w:rsidR="00FB1826" w:rsidRPr="00FB1826" w:rsidRDefault="00FB1826" w:rsidP="00AC5152">
      <w:pPr>
        <w:spacing w:before="120" w:after="120"/>
        <w:ind w:left="144"/>
        <w:rPr>
          <w:rFonts w:asciiTheme="majorHAnsi" w:hAnsiTheme="majorHAnsi" w:cstheme="majorHAnsi"/>
          <w:b/>
          <w:bCs/>
        </w:rPr>
      </w:pPr>
      <w:r w:rsidRPr="00FB1826">
        <w:rPr>
          <w:rFonts w:asciiTheme="majorHAnsi" w:hAnsiTheme="majorHAnsi" w:cstheme="majorHAnsi"/>
          <w:b/>
          <w:bCs/>
        </w:rPr>
        <w:t>Required Content</w:t>
      </w:r>
    </w:p>
    <w:p w14:paraId="2912A0B3" w14:textId="77777777" w:rsidR="00FB1826" w:rsidRPr="00FB1826" w:rsidRDefault="00FB1826" w:rsidP="00A25745">
      <w:pPr>
        <w:pStyle w:val="ListParagraph"/>
        <w:numPr>
          <w:ilvl w:val="0"/>
          <w:numId w:val="15"/>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1, pp. 3-25.</w:t>
      </w:r>
    </w:p>
    <w:p w14:paraId="4AABC1DA" w14:textId="77777777" w:rsidR="00FB1826" w:rsidRPr="00FB1826" w:rsidRDefault="00FB1826" w:rsidP="00A25745">
      <w:pPr>
        <w:pStyle w:val="ListParagraph"/>
        <w:numPr>
          <w:ilvl w:val="0"/>
          <w:numId w:val="15"/>
        </w:numPr>
        <w:spacing w:after="0" w:line="240" w:lineRule="auto"/>
        <w:ind w:left="504"/>
        <w:rPr>
          <w:rFonts w:asciiTheme="majorHAnsi" w:hAnsiTheme="majorHAnsi" w:cstheme="majorHAnsi"/>
        </w:rPr>
      </w:pPr>
      <w:proofErr w:type="spellStart"/>
      <w:r w:rsidRPr="00FB1826">
        <w:rPr>
          <w:rFonts w:asciiTheme="majorHAnsi" w:hAnsiTheme="majorHAnsi" w:cstheme="majorHAnsi"/>
        </w:rPr>
        <w:t>Sumerau</w:t>
      </w:r>
      <w:proofErr w:type="spellEnd"/>
      <w:r w:rsidRPr="00FB1826">
        <w:rPr>
          <w:rFonts w:asciiTheme="majorHAnsi" w:hAnsiTheme="majorHAnsi" w:cstheme="majorHAnsi"/>
        </w:rPr>
        <w:t xml:space="preserve">, J. E., Forbes, T. D., </w:t>
      </w:r>
      <w:proofErr w:type="spellStart"/>
      <w:r w:rsidRPr="00FB1826">
        <w:rPr>
          <w:rFonts w:asciiTheme="majorHAnsi" w:hAnsiTheme="majorHAnsi" w:cstheme="majorHAnsi"/>
        </w:rPr>
        <w:t>Grollman</w:t>
      </w:r>
      <w:proofErr w:type="spellEnd"/>
      <w:r w:rsidRPr="00FB1826">
        <w:rPr>
          <w:rFonts w:asciiTheme="majorHAnsi" w:hAnsiTheme="majorHAnsi" w:cstheme="majorHAnsi"/>
        </w:rPr>
        <w:t xml:space="preserve">, E. A., &amp; Mathers, L. A. (2020). Constructing Allyship and the Persistence of Inequality. </w:t>
      </w:r>
      <w:r w:rsidRPr="00FB1826">
        <w:rPr>
          <w:rFonts w:asciiTheme="majorHAnsi" w:hAnsiTheme="majorHAnsi" w:cstheme="majorHAnsi"/>
          <w:i/>
          <w:iCs/>
        </w:rPr>
        <w:t>Social Problems,</w:t>
      </w:r>
      <w:r w:rsidRPr="00FB1826">
        <w:rPr>
          <w:rFonts w:asciiTheme="majorHAnsi" w:hAnsiTheme="majorHAnsi" w:cstheme="majorHAnsi"/>
        </w:rPr>
        <w:t xml:space="preserve"> 1-16.</w:t>
      </w:r>
    </w:p>
    <w:p w14:paraId="2A2B7F41" w14:textId="5DF66C83" w:rsidR="00FB1826" w:rsidRPr="005C5871" w:rsidRDefault="00FB1826" w:rsidP="00A25745">
      <w:pPr>
        <w:pStyle w:val="ListParagraph"/>
        <w:numPr>
          <w:ilvl w:val="0"/>
          <w:numId w:val="15"/>
        </w:numPr>
        <w:spacing w:after="0" w:line="240" w:lineRule="auto"/>
        <w:ind w:left="504"/>
        <w:rPr>
          <w:rFonts w:asciiTheme="majorHAnsi" w:hAnsiTheme="majorHAnsi" w:cstheme="majorHAnsi"/>
          <w:b/>
        </w:rPr>
      </w:pPr>
      <w:r w:rsidRPr="00FB1826">
        <w:rPr>
          <w:rFonts w:asciiTheme="majorHAnsi" w:hAnsiTheme="majorHAnsi" w:cstheme="majorHAnsi"/>
          <w:shd w:val="clear" w:color="auto" w:fill="FFFFFF"/>
        </w:rPr>
        <w:t xml:space="preserve">Watch: </w:t>
      </w:r>
      <w:hyperlink r:id="rId45" w:history="1">
        <w:r w:rsidRPr="00FB1826">
          <w:rPr>
            <w:rStyle w:val="Hyperlink"/>
            <w:rFonts w:asciiTheme="majorHAnsi" w:hAnsiTheme="majorHAnsi" w:cstheme="majorHAnsi"/>
            <w:shd w:val="clear" w:color="auto" w:fill="FFFFFF"/>
          </w:rPr>
          <w:t>How to Be a Good Ally</w:t>
        </w:r>
      </w:hyperlink>
      <w:r w:rsidRPr="00FB1826">
        <w:rPr>
          <w:rFonts w:asciiTheme="majorHAnsi" w:hAnsiTheme="majorHAnsi" w:cstheme="majorHAnsi"/>
          <w:b/>
        </w:rPr>
        <w:t xml:space="preserve"> </w:t>
      </w:r>
      <w:r w:rsidRPr="00FB1826">
        <w:rPr>
          <w:rFonts w:asciiTheme="majorHAnsi" w:hAnsiTheme="majorHAnsi" w:cstheme="majorHAnsi"/>
          <w:bCs/>
        </w:rPr>
        <w:t>(7 minutes)</w:t>
      </w:r>
    </w:p>
    <w:p w14:paraId="426836B3" w14:textId="3557D365" w:rsidR="00FB1826" w:rsidRPr="00FF453E" w:rsidRDefault="00FB1826" w:rsidP="00FF453E">
      <w:pPr>
        <w:spacing w:before="120" w:after="120" w:line="240" w:lineRule="auto"/>
        <w:rPr>
          <w:rFonts w:asciiTheme="majorHAnsi" w:hAnsiTheme="majorHAnsi" w:cstheme="majorHAnsi"/>
          <w:b/>
          <w:bCs/>
          <w:kern w:val="36"/>
          <w:sz w:val="24"/>
          <w:szCs w:val="24"/>
        </w:rPr>
      </w:pPr>
      <w:r w:rsidRPr="00FF453E">
        <w:rPr>
          <w:rFonts w:asciiTheme="majorHAnsi" w:hAnsiTheme="majorHAnsi" w:cstheme="majorHAnsi"/>
          <w:b/>
          <w:bCs/>
          <w:sz w:val="24"/>
          <w:szCs w:val="24"/>
        </w:rPr>
        <w:t>Module 3</w:t>
      </w:r>
      <w:r w:rsidRPr="00FF453E">
        <w:rPr>
          <w:rFonts w:asciiTheme="majorHAnsi" w:hAnsiTheme="majorHAnsi" w:cstheme="majorHAnsi"/>
          <w:sz w:val="24"/>
          <w:szCs w:val="24"/>
        </w:rPr>
        <w:tab/>
      </w:r>
      <w:r w:rsidRPr="00FF453E">
        <w:rPr>
          <w:rFonts w:asciiTheme="majorHAnsi" w:hAnsiTheme="majorHAnsi" w:cstheme="majorHAnsi"/>
          <w:sz w:val="24"/>
          <w:szCs w:val="24"/>
        </w:rPr>
        <w:tab/>
      </w:r>
      <w:r w:rsidRPr="00FF453E">
        <w:rPr>
          <w:rFonts w:asciiTheme="majorHAnsi" w:hAnsiTheme="majorHAnsi" w:cstheme="majorHAnsi"/>
          <w:b/>
          <w:bCs/>
          <w:color w:val="000000" w:themeColor="text1"/>
          <w:sz w:val="24"/>
          <w:szCs w:val="24"/>
          <w:highlight w:val="yellow"/>
        </w:rPr>
        <w:t>Date</w:t>
      </w:r>
    </w:p>
    <w:p w14:paraId="33073B48" w14:textId="77777777" w:rsidR="00FB1826" w:rsidRPr="00FB1826" w:rsidRDefault="00FB1826" w:rsidP="00FF453E">
      <w:pPr>
        <w:spacing w:before="120" w:after="120" w:line="240" w:lineRule="auto"/>
        <w:ind w:left="144"/>
        <w:contextualSpacing/>
        <w:rPr>
          <w:rFonts w:asciiTheme="majorHAnsi" w:hAnsiTheme="majorHAnsi" w:cstheme="majorHAnsi"/>
          <w:b/>
        </w:rPr>
      </w:pPr>
      <w:r w:rsidRPr="00FB1826">
        <w:rPr>
          <w:rFonts w:asciiTheme="majorHAnsi" w:hAnsiTheme="majorHAnsi" w:cstheme="majorHAnsi"/>
          <w:b/>
        </w:rPr>
        <w:t>Biases, Stereotypes &amp; Assumptions</w:t>
      </w:r>
    </w:p>
    <w:p w14:paraId="377A1339" w14:textId="1228476C" w:rsidR="00FB1826" w:rsidRDefault="00FB1826" w:rsidP="00FF453E">
      <w:pPr>
        <w:spacing w:before="120" w:after="120" w:line="240" w:lineRule="auto"/>
        <w:ind w:left="144"/>
        <w:contextualSpacing/>
        <w:rPr>
          <w:rFonts w:asciiTheme="majorHAnsi" w:hAnsiTheme="majorHAnsi" w:cstheme="majorHAnsi"/>
          <w:b/>
        </w:rPr>
      </w:pPr>
      <w:r w:rsidRPr="00FB1826">
        <w:rPr>
          <w:rFonts w:asciiTheme="majorHAnsi" w:hAnsiTheme="majorHAnsi" w:cstheme="majorHAnsi"/>
          <w:b/>
        </w:rPr>
        <w:t>The Impact of “Ism’s” Across the Lifespan</w:t>
      </w:r>
    </w:p>
    <w:p w14:paraId="4AC969E3" w14:textId="77777777" w:rsidR="00FF453E" w:rsidRPr="00102FD4" w:rsidRDefault="00FF453E" w:rsidP="00FF453E">
      <w:pPr>
        <w:spacing w:after="0" w:line="240" w:lineRule="auto"/>
        <w:ind w:left="144"/>
        <w:rPr>
          <w:rFonts w:asciiTheme="majorHAnsi" w:eastAsia="Times New Roman" w:hAnsiTheme="majorHAnsi" w:cstheme="majorHAnsi"/>
        </w:rPr>
      </w:pPr>
      <w:r w:rsidRPr="00102FD4">
        <w:rPr>
          <w:rFonts w:asciiTheme="majorHAnsi" w:eastAsia="Times New Roman" w:hAnsiTheme="majorHAnsi" w:cstheme="majorHAnsi"/>
        </w:rPr>
        <w:t>In this module, students will discuss biases, stereotypes, assumptions, and unconscious beliefs across settings, including their own. Students will also explore the effects of ‘isms’ across the lifespan.</w:t>
      </w:r>
    </w:p>
    <w:p w14:paraId="2BEFF7F4" w14:textId="77777777" w:rsidR="00FF453E" w:rsidRPr="00102FD4" w:rsidRDefault="00FF453E" w:rsidP="00FF453E">
      <w:pPr>
        <w:spacing w:after="0" w:line="240" w:lineRule="auto"/>
        <w:ind w:left="144"/>
        <w:rPr>
          <w:rFonts w:asciiTheme="majorHAnsi" w:eastAsia="Times New Roman" w:hAnsiTheme="majorHAnsi" w:cstheme="majorHAnsi"/>
        </w:rPr>
      </w:pPr>
      <w:r w:rsidRPr="00102FD4">
        <w:rPr>
          <w:rFonts w:asciiTheme="majorHAnsi" w:eastAsia="Times New Roman" w:hAnsiTheme="majorHAnsi" w:cstheme="majorHAnsi"/>
        </w:rPr>
        <w:t>The purpose of this module is to define what social work is based on its organizing values and mission and how to promote social justice and human rights. After understanding the definition of social work, this module's (and a part of Module 2) readings - Chapter 1, 4, and 8, - outlines how traditional clinical social work services (mainly mental health services) are imbued with monocultural assumptions and practices that disadvantage or deny equal access and opportunities to culturally diverse groups. This learning will help us to understand the importance of diversity in social work practice. </w:t>
      </w:r>
    </w:p>
    <w:p w14:paraId="2E48A41F" w14:textId="423CA0BF" w:rsidR="00FF453E" w:rsidRPr="00FF453E" w:rsidRDefault="00FF453E" w:rsidP="00FF453E">
      <w:pPr>
        <w:spacing w:after="0" w:line="240" w:lineRule="auto"/>
        <w:ind w:left="144"/>
        <w:rPr>
          <w:rFonts w:asciiTheme="majorHAnsi" w:eastAsia="Times New Roman" w:hAnsiTheme="majorHAnsi" w:cstheme="majorHAnsi"/>
        </w:rPr>
      </w:pPr>
      <w:r w:rsidRPr="00102FD4">
        <w:rPr>
          <w:rFonts w:asciiTheme="majorHAnsi" w:eastAsia="Times New Roman" w:hAnsiTheme="majorHAnsi" w:cstheme="majorHAnsi"/>
        </w:rPr>
        <w:t xml:space="preserve">Generic (i.e., Eurocentric monocultural) characteristics of counseling are presented (i.e., standard English, verbal communication, </w:t>
      </w:r>
      <w:r>
        <w:rPr>
          <w:rFonts w:asciiTheme="majorHAnsi" w:eastAsia="Times New Roman" w:hAnsiTheme="majorHAnsi" w:cstheme="majorHAnsi"/>
        </w:rPr>
        <w:t>individual-centered</w:t>
      </w:r>
      <w:r w:rsidRPr="00102FD4">
        <w:rPr>
          <w:rFonts w:asciiTheme="majorHAnsi" w:eastAsia="Times New Roman" w:hAnsiTheme="majorHAnsi" w:cstheme="majorHAnsi"/>
        </w:rPr>
        <w:t xml:space="preserve">, adherence to time schedules, nuclear family, </w:t>
      </w:r>
      <w:r>
        <w:rPr>
          <w:rFonts w:asciiTheme="majorHAnsi" w:eastAsia="Times New Roman" w:hAnsiTheme="majorHAnsi" w:cstheme="majorHAnsi"/>
        </w:rPr>
        <w:t xml:space="preserve">a </w:t>
      </w:r>
      <w:r w:rsidRPr="00102FD4">
        <w:rPr>
          <w:rFonts w:asciiTheme="majorHAnsi" w:eastAsia="Times New Roman" w:hAnsiTheme="majorHAnsi" w:cstheme="majorHAnsi"/>
        </w:rPr>
        <w:t xml:space="preserve">clear distinction between physical and mental well-being, and so forth). In addition, general Asian (i.e., Asian language, </w:t>
      </w:r>
      <w:r>
        <w:rPr>
          <w:rFonts w:asciiTheme="majorHAnsi" w:eastAsia="Times New Roman" w:hAnsiTheme="majorHAnsi" w:cstheme="majorHAnsi"/>
        </w:rPr>
        <w:t>family-centered</w:t>
      </w:r>
      <w:r w:rsidRPr="00102FD4">
        <w:rPr>
          <w:rFonts w:asciiTheme="majorHAnsi" w:eastAsia="Times New Roman" w:hAnsiTheme="majorHAnsi" w:cstheme="majorHAnsi"/>
        </w:rPr>
        <w:t xml:space="preserve">, </w:t>
      </w:r>
      <w:r>
        <w:rPr>
          <w:rFonts w:asciiTheme="majorHAnsi" w:eastAsia="Times New Roman" w:hAnsiTheme="majorHAnsi" w:cstheme="majorHAnsi"/>
        </w:rPr>
        <w:t>action-oriented</w:t>
      </w:r>
      <w:r w:rsidRPr="00102FD4">
        <w:rPr>
          <w:rFonts w:asciiTheme="majorHAnsi" w:eastAsia="Times New Roman" w:hAnsiTheme="majorHAnsi" w:cstheme="majorHAnsi"/>
        </w:rPr>
        <w:t xml:space="preserve">, private vs. public display, and so on), African American (i.e., Black language, sense of peoplehood, immediate, short-range goals, extended family, and so on), Latino/a American (Spanish speaking, </w:t>
      </w:r>
      <w:r>
        <w:rPr>
          <w:rFonts w:asciiTheme="majorHAnsi" w:eastAsia="Times New Roman" w:hAnsiTheme="majorHAnsi" w:cstheme="majorHAnsi"/>
        </w:rPr>
        <w:t>group-centered</w:t>
      </w:r>
      <w:r w:rsidRPr="00102FD4">
        <w:rPr>
          <w:rFonts w:asciiTheme="majorHAnsi" w:eastAsia="Times New Roman" w:hAnsiTheme="majorHAnsi" w:cstheme="majorHAnsi"/>
        </w:rPr>
        <w:t>, family orientation, and so on), and American Indian (i.e., tribal dialects, cooperation, present-time orientation, and so on) variables are considered. Specific case examples and research findings are given to indicate how the generic characteristics of counseling and psychotherapy present problems for racial/ethnic groups. Among these barriers are culture-bound values, class-bound values</w:t>
      </w:r>
      <w:r>
        <w:rPr>
          <w:rFonts w:asciiTheme="majorHAnsi" w:eastAsia="Times New Roman" w:hAnsiTheme="majorHAnsi" w:cstheme="majorHAnsi"/>
        </w:rPr>
        <w:t>,</w:t>
      </w:r>
      <w:r w:rsidRPr="00102FD4">
        <w:rPr>
          <w:rFonts w:asciiTheme="majorHAnsi" w:eastAsia="Times New Roman" w:hAnsiTheme="majorHAnsi" w:cstheme="majorHAnsi"/>
        </w:rPr>
        <w:t xml:space="preserve"> and linguistic barriers.</w:t>
      </w:r>
    </w:p>
    <w:p w14:paraId="311DEFE0" w14:textId="77777777" w:rsidR="0058208F" w:rsidRPr="00FF453E" w:rsidRDefault="0058208F" w:rsidP="00FF453E">
      <w:pPr>
        <w:spacing w:before="120" w:after="120" w:line="240" w:lineRule="auto"/>
        <w:ind w:left="144"/>
        <w:rPr>
          <w:rFonts w:asciiTheme="majorHAnsi" w:eastAsia="Times New Roman" w:hAnsiTheme="majorHAnsi" w:cstheme="majorHAnsi"/>
          <w:b/>
          <w:bCs/>
        </w:rPr>
      </w:pPr>
      <w:r w:rsidRPr="00FF453E">
        <w:rPr>
          <w:rFonts w:asciiTheme="majorHAnsi" w:eastAsia="Times New Roman" w:hAnsiTheme="majorHAnsi" w:cstheme="majorHAnsi"/>
          <w:b/>
          <w:bCs/>
        </w:rPr>
        <w:t>Learning Objectives</w:t>
      </w:r>
    </w:p>
    <w:p w14:paraId="614031EB" w14:textId="2AEF9076" w:rsidR="00FB1826" w:rsidRPr="00FF453E" w:rsidRDefault="0058208F" w:rsidP="00FF453E">
      <w:pPr>
        <w:spacing w:after="0" w:line="240" w:lineRule="auto"/>
        <w:ind w:left="144"/>
        <w:rPr>
          <w:rFonts w:asciiTheme="majorHAnsi" w:eastAsia="Times New Roman" w:hAnsiTheme="majorHAnsi" w:cstheme="majorHAnsi"/>
        </w:rPr>
      </w:pPr>
      <w:r w:rsidRPr="00FF453E">
        <w:rPr>
          <w:rFonts w:asciiTheme="majorHAnsi" w:eastAsia="Times New Roman" w:hAnsiTheme="majorHAnsi" w:cstheme="majorHAnsi"/>
        </w:rPr>
        <w:t>After successfully completing this module, students will be able to:</w:t>
      </w:r>
    </w:p>
    <w:p w14:paraId="76C7F7C2" w14:textId="77777777" w:rsidR="00FB1826" w:rsidRPr="00FB1826"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Explore the effect of "isms" across life cycle development</w:t>
      </w:r>
    </w:p>
    <w:p w14:paraId="7078C330" w14:textId="77777777" w:rsidR="00FB1826" w:rsidRPr="00FB1826"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Examine Intersectionality: Intersecting identities and identity development</w:t>
      </w:r>
    </w:p>
    <w:p w14:paraId="63E4F010" w14:textId="77777777" w:rsidR="00FB1826" w:rsidRPr="00FB1826"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Discuss the impact of biases, stereotypes, assumptions and unconscious beliefs across settings: (</w:t>
      </w:r>
      <w:proofErr w:type="gramStart"/>
      <w:r w:rsidRPr="00FB1826">
        <w:rPr>
          <w:rFonts w:asciiTheme="majorHAnsi" w:hAnsiTheme="majorHAnsi" w:cstheme="majorHAnsi"/>
        </w:rPr>
        <w:t>e.g.</w:t>
      </w:r>
      <w:proofErr w:type="gramEnd"/>
      <w:r w:rsidRPr="00FB1826">
        <w:rPr>
          <w:rFonts w:asciiTheme="majorHAnsi" w:hAnsiTheme="majorHAnsi" w:cstheme="majorHAnsi"/>
        </w:rPr>
        <w:t xml:space="preserve"> schools, organizations, etc.)</w:t>
      </w:r>
    </w:p>
    <w:p w14:paraId="38309D60" w14:textId="61023960" w:rsidR="00FB1826" w:rsidRPr="00FF453E" w:rsidRDefault="00FB1826" w:rsidP="00A25745">
      <w:pPr>
        <w:numPr>
          <w:ilvl w:val="0"/>
          <w:numId w:val="46"/>
        </w:numPr>
        <w:spacing w:after="0" w:line="240" w:lineRule="auto"/>
        <w:ind w:left="504"/>
        <w:rPr>
          <w:rFonts w:asciiTheme="majorHAnsi" w:hAnsiTheme="majorHAnsi" w:cstheme="majorHAnsi"/>
        </w:rPr>
      </w:pPr>
      <w:r w:rsidRPr="00FB1826">
        <w:rPr>
          <w:rFonts w:asciiTheme="majorHAnsi" w:hAnsiTheme="majorHAnsi" w:cstheme="majorHAnsi"/>
        </w:rPr>
        <w:t>Examine three major sources of conflict and misinterpretation: Culture-bound values, class bound values, and language variables and discuss how these factors and dynamics operate at the micro, mezzo, and macro levels</w:t>
      </w:r>
    </w:p>
    <w:p w14:paraId="3C122E30" w14:textId="77777777" w:rsidR="00FB1826" w:rsidRPr="00FB1826" w:rsidRDefault="00FB1826" w:rsidP="00FF453E">
      <w:pPr>
        <w:spacing w:before="120" w:after="120"/>
        <w:ind w:left="144"/>
        <w:rPr>
          <w:rFonts w:asciiTheme="majorHAnsi" w:hAnsiTheme="majorHAnsi" w:cstheme="majorHAnsi"/>
          <w:b/>
          <w:bCs/>
        </w:rPr>
      </w:pPr>
      <w:r w:rsidRPr="00FB1826">
        <w:rPr>
          <w:rFonts w:asciiTheme="majorHAnsi" w:hAnsiTheme="majorHAnsi" w:cstheme="majorHAnsi"/>
          <w:b/>
          <w:bCs/>
        </w:rPr>
        <w:t>Required Content</w:t>
      </w:r>
    </w:p>
    <w:p w14:paraId="2082B7C3" w14:textId="77777777" w:rsidR="00FB1826" w:rsidRPr="00FB1826" w:rsidRDefault="00FB1826" w:rsidP="00A25745">
      <w:pPr>
        <w:pStyle w:val="ListParagraph"/>
        <w:numPr>
          <w:ilvl w:val="0"/>
          <w:numId w:val="18"/>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4, pp.87-116; Chapter 8, pp. 207-240.</w:t>
      </w:r>
    </w:p>
    <w:p w14:paraId="51D082E3" w14:textId="77777777" w:rsidR="00FB1826" w:rsidRPr="00FB1826" w:rsidRDefault="00FB1826" w:rsidP="00A25745">
      <w:pPr>
        <w:pStyle w:val="ListParagraph"/>
        <w:numPr>
          <w:ilvl w:val="0"/>
          <w:numId w:val="18"/>
        </w:numPr>
        <w:shd w:val="clear" w:color="auto" w:fill="FFFFFF"/>
        <w:spacing w:after="0" w:line="240" w:lineRule="auto"/>
        <w:ind w:left="504"/>
        <w:rPr>
          <w:rFonts w:asciiTheme="majorHAnsi" w:hAnsiTheme="majorHAnsi" w:cstheme="majorHAnsi"/>
          <w:color w:val="212121"/>
        </w:rPr>
      </w:pPr>
      <w:r w:rsidRPr="00FB1826">
        <w:rPr>
          <w:rFonts w:asciiTheme="majorHAnsi" w:hAnsiTheme="majorHAnsi" w:cstheme="majorHAnsi"/>
          <w:color w:val="212121"/>
        </w:rPr>
        <w:t>Dobbie, D., &amp; Richards-Schuster, K</w:t>
      </w:r>
      <w:r w:rsidRPr="00FB1826">
        <w:rPr>
          <w:rFonts w:asciiTheme="majorHAnsi" w:hAnsiTheme="majorHAnsi" w:cstheme="majorHAnsi"/>
          <w:i/>
          <w:iCs/>
          <w:color w:val="212121"/>
        </w:rPr>
        <w:t>.</w:t>
      </w:r>
      <w:r w:rsidRPr="00FB1826">
        <w:rPr>
          <w:rFonts w:asciiTheme="majorHAnsi" w:hAnsiTheme="majorHAnsi" w:cstheme="majorHAnsi"/>
          <w:iCs/>
          <w:color w:val="212121"/>
        </w:rPr>
        <w:t xml:space="preserve"> (2008). Building solidarity through difference:  A practice model of critical </w:t>
      </w:r>
      <w:r w:rsidRPr="00FB1826">
        <w:rPr>
          <w:rFonts w:asciiTheme="majorHAnsi" w:hAnsiTheme="majorHAnsi" w:cstheme="majorHAnsi"/>
          <w:color w:val="212121"/>
        </w:rPr>
        <w:t>​</w:t>
      </w:r>
      <w:r w:rsidRPr="00FB1826">
        <w:rPr>
          <w:rFonts w:asciiTheme="majorHAnsi" w:hAnsiTheme="majorHAnsi" w:cstheme="majorHAnsi"/>
          <w:iCs/>
          <w:color w:val="212121"/>
        </w:rPr>
        <w:t>multicultural organizing.</w:t>
      </w:r>
      <w:r w:rsidRPr="00FB1826">
        <w:rPr>
          <w:rFonts w:asciiTheme="majorHAnsi" w:hAnsiTheme="majorHAnsi" w:cstheme="majorHAnsi"/>
          <w:color w:val="212121"/>
        </w:rPr>
        <w:t> </w:t>
      </w:r>
      <w:r w:rsidRPr="00FB1826">
        <w:rPr>
          <w:rFonts w:asciiTheme="majorHAnsi" w:hAnsiTheme="majorHAnsi" w:cstheme="majorHAnsi"/>
          <w:i/>
          <w:color w:val="212121"/>
        </w:rPr>
        <w:t>Journal of Community Practice, 16</w:t>
      </w:r>
      <w:r w:rsidRPr="00FB1826">
        <w:rPr>
          <w:rFonts w:asciiTheme="majorHAnsi" w:hAnsiTheme="majorHAnsi" w:cstheme="majorHAnsi"/>
          <w:color w:val="212121"/>
        </w:rPr>
        <w:t>(3), 317-337.</w:t>
      </w:r>
    </w:p>
    <w:p w14:paraId="579A4AB1" w14:textId="551595C9" w:rsidR="00FF453E" w:rsidRPr="00055C1E" w:rsidRDefault="00FB1826" w:rsidP="00A25745">
      <w:pPr>
        <w:pStyle w:val="ListParagraph"/>
        <w:numPr>
          <w:ilvl w:val="0"/>
          <w:numId w:val="18"/>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Peters, W. (1985). </w:t>
      </w:r>
      <w:hyperlink r:id="rId46" w:history="1">
        <w:r w:rsidRPr="00FB1826">
          <w:rPr>
            <w:rStyle w:val="Hyperlink"/>
            <w:rFonts w:asciiTheme="majorHAnsi" w:hAnsiTheme="majorHAnsi" w:cstheme="majorHAnsi"/>
            <w:i/>
            <w:shd w:val="clear" w:color="auto" w:fill="FFFFFF"/>
          </w:rPr>
          <w:t>A class divided</w:t>
        </w:r>
      </w:hyperlink>
      <w:r w:rsidRPr="00FB1826">
        <w:rPr>
          <w:rFonts w:asciiTheme="majorHAnsi" w:hAnsiTheme="majorHAnsi" w:cstheme="majorHAnsi"/>
          <w:color w:val="222222"/>
          <w:shd w:val="clear" w:color="auto" w:fill="FFFFFF"/>
        </w:rPr>
        <w:t xml:space="preserve"> (Film). Washington DC: Public Broadcast Station Video.</w:t>
      </w:r>
    </w:p>
    <w:p w14:paraId="716CD2CC" w14:textId="2D600486" w:rsidR="00FB1826" w:rsidRPr="00FB1826" w:rsidRDefault="00FB1826" w:rsidP="00FF453E">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lastRenderedPageBreak/>
        <w:t>Recommended Content</w:t>
      </w:r>
    </w:p>
    <w:p w14:paraId="76DFD69D" w14:textId="77777777" w:rsidR="00FB1826" w:rsidRPr="00FB1826" w:rsidRDefault="00FB1826" w:rsidP="00A25745">
      <w:pPr>
        <w:pStyle w:val="Heading6"/>
        <w:keepLines/>
        <w:numPr>
          <w:ilvl w:val="0"/>
          <w:numId w:val="19"/>
        </w:numPr>
        <w:spacing w:before="0"/>
        <w:ind w:left="504"/>
        <w:contextualSpacing/>
        <w:jc w:val="left"/>
        <w:rPr>
          <w:rFonts w:asciiTheme="majorHAnsi" w:hAnsiTheme="majorHAnsi" w:cstheme="majorHAnsi"/>
          <w:iCs/>
          <w:color w:val="212121"/>
          <w:sz w:val="22"/>
          <w:szCs w:val="22"/>
        </w:rPr>
      </w:pPr>
      <w:r w:rsidRPr="00FB1826">
        <w:rPr>
          <w:rFonts w:asciiTheme="majorHAnsi" w:hAnsiTheme="majorHAnsi" w:cstheme="majorHAnsi"/>
          <w:color w:val="212121"/>
          <w:sz w:val="22"/>
          <w:szCs w:val="22"/>
        </w:rPr>
        <w:t>Berryhill, J.C., &amp; </w:t>
      </w:r>
      <w:proofErr w:type="spellStart"/>
      <w:r w:rsidRPr="00FB1826">
        <w:rPr>
          <w:rFonts w:asciiTheme="majorHAnsi" w:hAnsiTheme="majorHAnsi" w:cstheme="majorHAnsi"/>
          <w:color w:val="212121"/>
          <w:sz w:val="22"/>
          <w:szCs w:val="22"/>
        </w:rPr>
        <w:t>Linney</w:t>
      </w:r>
      <w:proofErr w:type="spellEnd"/>
      <w:r w:rsidRPr="00FB1826">
        <w:rPr>
          <w:rFonts w:asciiTheme="majorHAnsi" w:hAnsiTheme="majorHAnsi" w:cstheme="majorHAnsi"/>
          <w:color w:val="212121"/>
          <w:sz w:val="22"/>
          <w:szCs w:val="22"/>
        </w:rPr>
        <w:t xml:space="preserve">, J.A. (2006). </w:t>
      </w:r>
      <w:r w:rsidRPr="00FB1826">
        <w:rPr>
          <w:rFonts w:asciiTheme="majorHAnsi" w:hAnsiTheme="majorHAnsi" w:cstheme="majorHAnsi"/>
          <w:iCs/>
          <w:color w:val="212121"/>
          <w:sz w:val="22"/>
          <w:szCs w:val="22"/>
        </w:rPr>
        <w:t>On the edge of diversity: Bringing African Americans and Latinos together</w:t>
      </w:r>
      <w:r w:rsidRPr="00FB1826">
        <w:rPr>
          <w:rFonts w:asciiTheme="majorHAnsi" w:hAnsiTheme="majorHAnsi" w:cstheme="majorHAnsi"/>
          <w:color w:val="212121"/>
          <w:sz w:val="22"/>
          <w:szCs w:val="22"/>
        </w:rPr>
        <w:t>​​</w:t>
      </w:r>
      <w:r w:rsidRPr="00FB1826">
        <w:rPr>
          <w:rFonts w:asciiTheme="majorHAnsi" w:hAnsiTheme="majorHAnsi" w:cstheme="majorHAnsi"/>
          <w:iCs/>
          <w:color w:val="212121"/>
          <w:sz w:val="22"/>
          <w:szCs w:val="22"/>
        </w:rPr>
        <w:t> in a neighborhood</w:t>
      </w:r>
      <w:r w:rsidRPr="00FB1826">
        <w:rPr>
          <w:rFonts w:asciiTheme="majorHAnsi" w:hAnsiTheme="majorHAnsi" w:cstheme="majorHAnsi"/>
          <w:i/>
          <w:iCs/>
          <w:color w:val="212121"/>
          <w:sz w:val="22"/>
          <w:szCs w:val="22"/>
        </w:rPr>
        <w:t>. </w:t>
      </w:r>
      <w:r w:rsidRPr="00FB1826">
        <w:rPr>
          <w:rFonts w:asciiTheme="majorHAnsi" w:hAnsiTheme="majorHAnsi" w:cstheme="majorHAnsi"/>
          <w:i/>
          <w:color w:val="212121"/>
          <w:sz w:val="22"/>
          <w:szCs w:val="22"/>
        </w:rPr>
        <w:t>American Journal of Community Psychology, 37</w:t>
      </w:r>
      <w:r w:rsidRPr="00FB1826">
        <w:rPr>
          <w:rFonts w:asciiTheme="majorHAnsi" w:hAnsiTheme="majorHAnsi" w:cstheme="majorHAnsi"/>
          <w:color w:val="212121"/>
          <w:sz w:val="22"/>
          <w:szCs w:val="22"/>
        </w:rPr>
        <w:t>(3/4), ​247-255.</w:t>
      </w:r>
    </w:p>
    <w:p w14:paraId="043944A4" w14:textId="77777777" w:rsidR="00FB1826" w:rsidRPr="00FB1826" w:rsidRDefault="00FB1826" w:rsidP="00A25745">
      <w:pPr>
        <w:pStyle w:val="ListParagraph"/>
        <w:numPr>
          <w:ilvl w:val="0"/>
          <w:numId w:val="19"/>
        </w:numPr>
        <w:shd w:val="clear" w:color="auto" w:fill="FFFFFF"/>
        <w:spacing w:after="0" w:line="240" w:lineRule="auto"/>
        <w:ind w:left="504"/>
        <w:rPr>
          <w:rFonts w:asciiTheme="majorHAnsi" w:hAnsiTheme="majorHAnsi" w:cstheme="majorHAnsi"/>
          <w:color w:val="212121"/>
        </w:rPr>
      </w:pPr>
      <w:r w:rsidRPr="00FB1826">
        <w:rPr>
          <w:rFonts w:asciiTheme="majorHAnsi" w:hAnsiTheme="majorHAnsi" w:cstheme="majorHAnsi"/>
          <w:color w:val="212121"/>
        </w:rPr>
        <w:t xml:space="preserve">Braunstein, R., Fulton, B.R., &amp; Wood, R.C. (2014). </w:t>
      </w:r>
      <w:r w:rsidRPr="00FB1826">
        <w:rPr>
          <w:rFonts w:asciiTheme="majorHAnsi" w:hAnsiTheme="majorHAnsi" w:cstheme="majorHAnsi"/>
          <w:iCs/>
          <w:color w:val="212121"/>
        </w:rPr>
        <w:t>The role of bridging cultural practices in racially and </w:t>
      </w:r>
      <w:r w:rsidRPr="00FB1826">
        <w:rPr>
          <w:rFonts w:asciiTheme="majorHAnsi" w:hAnsiTheme="majorHAnsi" w:cstheme="majorHAnsi"/>
          <w:color w:val="212121"/>
        </w:rPr>
        <w:t>​</w:t>
      </w:r>
      <w:r w:rsidRPr="00FB1826">
        <w:rPr>
          <w:rFonts w:asciiTheme="majorHAnsi" w:hAnsiTheme="majorHAnsi" w:cstheme="majorHAnsi"/>
          <w:iCs/>
          <w:color w:val="212121"/>
        </w:rPr>
        <w:t>socioeconomically diverse civic organizations</w:t>
      </w:r>
      <w:r w:rsidRPr="00FB1826">
        <w:rPr>
          <w:rFonts w:asciiTheme="majorHAnsi" w:hAnsiTheme="majorHAnsi" w:cstheme="majorHAnsi"/>
          <w:color w:val="212121"/>
        </w:rPr>
        <w:t xml:space="preserve">. </w:t>
      </w:r>
      <w:r w:rsidRPr="00FB1826">
        <w:rPr>
          <w:rFonts w:asciiTheme="majorHAnsi" w:hAnsiTheme="majorHAnsi" w:cstheme="majorHAnsi"/>
          <w:i/>
          <w:color w:val="212121"/>
        </w:rPr>
        <w:t>American Sociological Review, 79</w:t>
      </w:r>
      <w:r w:rsidRPr="00FB1826">
        <w:rPr>
          <w:rFonts w:asciiTheme="majorHAnsi" w:hAnsiTheme="majorHAnsi" w:cstheme="majorHAnsi"/>
          <w:color w:val="212121"/>
        </w:rPr>
        <w:t>(4), 705-725.</w:t>
      </w:r>
    </w:p>
    <w:p w14:paraId="240B07F2" w14:textId="77777777" w:rsidR="00FB1826" w:rsidRPr="00FB1826" w:rsidRDefault="00FB1826" w:rsidP="00A25745">
      <w:pPr>
        <w:pStyle w:val="ListParagraph"/>
        <w:numPr>
          <w:ilvl w:val="0"/>
          <w:numId w:val="19"/>
        </w:numPr>
        <w:shd w:val="clear" w:color="auto" w:fill="FFFFFF"/>
        <w:spacing w:after="0" w:line="240" w:lineRule="auto"/>
        <w:ind w:left="504"/>
        <w:rPr>
          <w:rFonts w:asciiTheme="majorHAnsi" w:hAnsiTheme="majorHAnsi" w:cstheme="majorHAnsi"/>
          <w:color w:val="212121"/>
        </w:rPr>
      </w:pPr>
      <w:r w:rsidRPr="00FB1826">
        <w:rPr>
          <w:rFonts w:asciiTheme="majorHAnsi" w:hAnsiTheme="majorHAnsi" w:cstheme="majorHAnsi"/>
          <w:color w:val="212121"/>
        </w:rPr>
        <w:t>Kaiser, A. A</w:t>
      </w:r>
      <w:r w:rsidRPr="00FB1826">
        <w:rPr>
          <w:rFonts w:asciiTheme="majorHAnsi" w:hAnsiTheme="majorHAnsi" w:cstheme="majorHAnsi"/>
          <w:i/>
          <w:iCs/>
          <w:color w:val="212121"/>
        </w:rPr>
        <w:t>.</w:t>
      </w:r>
      <w:r w:rsidRPr="00FB1826">
        <w:rPr>
          <w:rFonts w:asciiTheme="majorHAnsi" w:hAnsiTheme="majorHAnsi" w:cstheme="majorHAnsi"/>
          <w:iCs/>
          <w:color w:val="212121"/>
        </w:rPr>
        <w:t xml:space="preserve"> (2015). Faith-based organization: A vehicle for cross-racial relationship building</w:t>
      </w:r>
      <w:r w:rsidRPr="00FB1826">
        <w:rPr>
          <w:rFonts w:asciiTheme="majorHAnsi" w:hAnsiTheme="majorHAnsi" w:cstheme="majorHAnsi"/>
          <w:color w:val="212121"/>
        </w:rPr>
        <w:t xml:space="preserve">. </w:t>
      </w:r>
      <w:r w:rsidRPr="00FB1826">
        <w:rPr>
          <w:rFonts w:asciiTheme="majorHAnsi" w:hAnsiTheme="majorHAnsi" w:cstheme="majorHAnsi"/>
          <w:i/>
          <w:color w:val="212121"/>
        </w:rPr>
        <w:t>Journal of Religion ​on Spirituality in Social Work, 34</w:t>
      </w:r>
      <w:r w:rsidRPr="00FB1826">
        <w:rPr>
          <w:rFonts w:asciiTheme="majorHAnsi" w:hAnsiTheme="majorHAnsi" w:cstheme="majorHAnsi"/>
          <w:color w:val="212121"/>
        </w:rPr>
        <w:t>(3), 265-284.</w:t>
      </w:r>
    </w:p>
    <w:p w14:paraId="563C8383" w14:textId="77777777" w:rsidR="00FB1826" w:rsidRPr="00FB1826" w:rsidRDefault="00FB1826" w:rsidP="00FB1826">
      <w:pPr>
        <w:contextualSpacing/>
        <w:rPr>
          <w:rFonts w:asciiTheme="majorHAnsi" w:hAnsiTheme="majorHAnsi" w:cstheme="majorHAnsi"/>
          <w:b/>
          <w:bCs/>
          <w:kern w:val="36"/>
        </w:rPr>
      </w:pPr>
    </w:p>
    <w:p w14:paraId="6A56F5BF" w14:textId="08365035" w:rsidR="00FB1826" w:rsidRPr="00055C1E" w:rsidRDefault="00FB1826" w:rsidP="00055C1E">
      <w:pPr>
        <w:spacing w:before="120" w:after="120" w:line="240" w:lineRule="auto"/>
        <w:rPr>
          <w:rFonts w:asciiTheme="majorHAnsi" w:hAnsiTheme="majorHAnsi" w:cstheme="majorHAnsi"/>
          <w:b/>
          <w:bCs/>
          <w:kern w:val="36"/>
          <w:sz w:val="24"/>
          <w:szCs w:val="24"/>
        </w:rPr>
      </w:pPr>
      <w:r w:rsidRPr="00055C1E">
        <w:rPr>
          <w:rFonts w:asciiTheme="majorHAnsi" w:hAnsiTheme="majorHAnsi" w:cstheme="majorHAnsi"/>
          <w:b/>
          <w:bCs/>
          <w:sz w:val="24"/>
          <w:szCs w:val="24"/>
        </w:rPr>
        <w:t>Module 4</w:t>
      </w:r>
      <w:r w:rsidRPr="00055C1E">
        <w:rPr>
          <w:rFonts w:asciiTheme="majorHAnsi" w:hAnsiTheme="majorHAnsi" w:cstheme="majorHAnsi"/>
          <w:b/>
          <w:sz w:val="24"/>
          <w:szCs w:val="24"/>
        </w:rPr>
        <w:tab/>
      </w:r>
      <w:r w:rsidRPr="00055C1E">
        <w:rPr>
          <w:rFonts w:asciiTheme="majorHAnsi" w:hAnsiTheme="majorHAnsi" w:cstheme="majorHAnsi"/>
          <w:b/>
          <w:sz w:val="24"/>
          <w:szCs w:val="24"/>
        </w:rPr>
        <w:tab/>
      </w:r>
      <w:r w:rsidRPr="00055C1E">
        <w:rPr>
          <w:rFonts w:asciiTheme="majorHAnsi" w:hAnsiTheme="majorHAnsi" w:cstheme="majorHAnsi"/>
          <w:b/>
          <w:bCs/>
          <w:color w:val="000000" w:themeColor="text1"/>
          <w:sz w:val="24"/>
          <w:szCs w:val="24"/>
          <w:highlight w:val="yellow"/>
        </w:rPr>
        <w:t>Date</w:t>
      </w:r>
      <w:r w:rsidRPr="00055C1E">
        <w:rPr>
          <w:rFonts w:asciiTheme="majorHAnsi" w:hAnsiTheme="majorHAnsi" w:cstheme="majorHAnsi"/>
          <w:b/>
          <w:bCs/>
          <w:kern w:val="36"/>
          <w:sz w:val="24"/>
          <w:szCs w:val="24"/>
        </w:rPr>
        <w:t xml:space="preserve"> </w:t>
      </w:r>
    </w:p>
    <w:p w14:paraId="251E9A99" w14:textId="77777777" w:rsidR="00FB1826" w:rsidRPr="00055C1E" w:rsidRDefault="00FB1826" w:rsidP="00055C1E">
      <w:pPr>
        <w:spacing w:before="120" w:after="120" w:line="240" w:lineRule="auto"/>
        <w:ind w:left="144"/>
        <w:rPr>
          <w:rFonts w:asciiTheme="majorHAnsi" w:hAnsiTheme="majorHAnsi" w:cstheme="majorHAnsi"/>
          <w:b/>
          <w:u w:val="single"/>
        </w:rPr>
      </w:pPr>
      <w:r w:rsidRPr="00055C1E">
        <w:rPr>
          <w:rFonts w:asciiTheme="majorHAnsi" w:hAnsiTheme="majorHAnsi" w:cstheme="majorHAnsi"/>
          <w:b/>
        </w:rPr>
        <w:t>Understanding the Role of Microaggressions</w:t>
      </w:r>
    </w:p>
    <w:p w14:paraId="085A0EA6" w14:textId="228FC05C" w:rsidR="00055C1E" w:rsidRPr="00055C1E" w:rsidRDefault="00055C1E" w:rsidP="00055C1E">
      <w:pPr>
        <w:spacing w:after="0" w:line="240" w:lineRule="auto"/>
        <w:ind w:left="144"/>
        <w:rPr>
          <w:rFonts w:asciiTheme="majorHAnsi" w:eastAsia="Times New Roman" w:hAnsiTheme="majorHAnsi" w:cstheme="majorHAnsi"/>
          <w:b/>
          <w:bCs/>
        </w:rPr>
      </w:pPr>
      <w:r w:rsidRPr="00055C1E">
        <w:rPr>
          <w:rFonts w:asciiTheme="majorHAnsi" w:hAnsiTheme="majorHAnsi" w:cstheme="majorHAnsi"/>
        </w:rPr>
        <w:t xml:space="preserve">In this module, students will watch the film I Am Not Your Negro and discuss and examine three categories of microaggressions - </w:t>
      </w:r>
      <w:proofErr w:type="spellStart"/>
      <w:r w:rsidRPr="00055C1E">
        <w:rPr>
          <w:rFonts w:asciiTheme="majorHAnsi" w:hAnsiTheme="majorHAnsi" w:cstheme="majorHAnsi"/>
        </w:rPr>
        <w:t>microassaults</w:t>
      </w:r>
      <w:proofErr w:type="spellEnd"/>
      <w:r w:rsidRPr="00055C1E">
        <w:rPr>
          <w:rFonts w:asciiTheme="majorHAnsi" w:hAnsiTheme="majorHAnsi" w:cstheme="majorHAnsi"/>
        </w:rPr>
        <w:t>, microinsults and microinvalidation. Students will also work toward recognizing and assessing the presence and impact of microaggressions on individuals, couples, families, and communities.</w:t>
      </w:r>
    </w:p>
    <w:p w14:paraId="5161DFC1" w14:textId="058632DD"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221D9CE0" w14:textId="07F4FDA9" w:rsidR="00FB1826" w:rsidRPr="00055C1E" w:rsidRDefault="0058208F" w:rsidP="00055C1E">
      <w:pPr>
        <w:spacing w:before="120" w:after="12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6518072D" w14:textId="77777777" w:rsidR="00FB1826" w:rsidRPr="00FB1826" w:rsidRDefault="00FB1826" w:rsidP="00A25745">
      <w:pPr>
        <w:keepLines/>
        <w:widowControl w:val="0"/>
        <w:numPr>
          <w:ilvl w:val="0"/>
          <w:numId w:val="47"/>
        </w:numPr>
        <w:suppressAutoHyphens/>
        <w:autoSpaceDE w:val="0"/>
        <w:autoSpaceDN w:val="0"/>
        <w:adjustRightInd w:val="0"/>
        <w:spacing w:after="0" w:line="240" w:lineRule="auto"/>
        <w:ind w:left="504"/>
        <w:contextualSpacing/>
        <w:rPr>
          <w:rFonts w:asciiTheme="majorHAnsi" w:eastAsia="Calibri" w:hAnsiTheme="majorHAnsi" w:cstheme="majorHAnsi"/>
        </w:rPr>
      </w:pPr>
      <w:r w:rsidRPr="00FB1826">
        <w:rPr>
          <w:rFonts w:asciiTheme="majorHAnsi" w:eastAsia="Calibri" w:hAnsiTheme="majorHAnsi" w:cstheme="majorHAnsi"/>
        </w:rPr>
        <w:t>Discuss intentional and unintentional microaggressions: Dynamics, characteristics, and forms (e.g., verbal/nonverbal, overt/covert, across social identities)</w:t>
      </w:r>
    </w:p>
    <w:p w14:paraId="65D84653" w14:textId="77777777" w:rsidR="00FB1826" w:rsidRPr="00FB1826" w:rsidRDefault="00FB1826" w:rsidP="00A25745">
      <w:pPr>
        <w:keepLines/>
        <w:widowControl w:val="0"/>
        <w:numPr>
          <w:ilvl w:val="0"/>
          <w:numId w:val="47"/>
        </w:numPr>
        <w:suppressAutoHyphens/>
        <w:autoSpaceDE w:val="0"/>
        <w:autoSpaceDN w:val="0"/>
        <w:adjustRightInd w:val="0"/>
        <w:spacing w:after="0" w:line="240" w:lineRule="auto"/>
        <w:ind w:left="504"/>
        <w:contextualSpacing/>
        <w:rPr>
          <w:rFonts w:asciiTheme="majorHAnsi" w:eastAsia="Calibri" w:hAnsiTheme="majorHAnsi" w:cstheme="majorHAnsi"/>
        </w:rPr>
      </w:pPr>
      <w:r w:rsidRPr="00FB1826">
        <w:rPr>
          <w:rFonts w:asciiTheme="majorHAnsi" w:eastAsia="Calibri" w:hAnsiTheme="majorHAnsi" w:cstheme="majorHAnsi"/>
        </w:rPr>
        <w:t>Examine three categories of microaggressions (</w:t>
      </w:r>
      <w:proofErr w:type="spellStart"/>
      <w:r w:rsidRPr="00FB1826">
        <w:rPr>
          <w:rFonts w:asciiTheme="majorHAnsi" w:eastAsia="Calibri" w:hAnsiTheme="majorHAnsi" w:cstheme="majorHAnsi"/>
        </w:rPr>
        <w:t>microassaults</w:t>
      </w:r>
      <w:proofErr w:type="spellEnd"/>
      <w:r w:rsidRPr="00FB1826">
        <w:rPr>
          <w:rFonts w:asciiTheme="majorHAnsi" w:eastAsia="Calibri" w:hAnsiTheme="majorHAnsi" w:cstheme="majorHAnsi"/>
        </w:rPr>
        <w:t>, microinsults and microinvalidation)</w:t>
      </w:r>
    </w:p>
    <w:p w14:paraId="350EDD75" w14:textId="77777777" w:rsidR="00FB1826" w:rsidRPr="00FB1826" w:rsidRDefault="00FB1826" w:rsidP="00A25745">
      <w:pPr>
        <w:numPr>
          <w:ilvl w:val="0"/>
          <w:numId w:val="47"/>
        </w:numPr>
        <w:spacing w:after="0" w:line="240" w:lineRule="auto"/>
        <w:ind w:left="504"/>
        <w:contextualSpacing/>
        <w:rPr>
          <w:rFonts w:asciiTheme="majorHAnsi" w:eastAsia="Calibri" w:hAnsiTheme="majorHAnsi" w:cstheme="majorHAnsi"/>
        </w:rPr>
      </w:pPr>
      <w:r w:rsidRPr="00FB1826">
        <w:rPr>
          <w:rFonts w:asciiTheme="majorHAnsi" w:eastAsia="Calibri" w:hAnsiTheme="majorHAnsi" w:cstheme="majorHAnsi"/>
        </w:rPr>
        <w:t xml:space="preserve">Recognize and assess the presence of, and the impact of microaggressions on individuals, couples, families, and communities </w:t>
      </w:r>
    </w:p>
    <w:p w14:paraId="16529C49" w14:textId="3A18F55B" w:rsidR="00FB1826" w:rsidRPr="00FB1826" w:rsidRDefault="00FB1826" w:rsidP="00A25745">
      <w:pPr>
        <w:numPr>
          <w:ilvl w:val="0"/>
          <w:numId w:val="47"/>
        </w:numPr>
        <w:spacing w:after="0" w:line="240" w:lineRule="auto"/>
        <w:ind w:left="504"/>
        <w:contextualSpacing/>
        <w:rPr>
          <w:rFonts w:asciiTheme="majorHAnsi" w:hAnsiTheme="majorHAnsi" w:cstheme="majorHAnsi"/>
          <w:u w:val="single"/>
        </w:rPr>
      </w:pPr>
      <w:r w:rsidRPr="00FB1826">
        <w:rPr>
          <w:rFonts w:asciiTheme="majorHAnsi" w:eastAsia="Calibri" w:hAnsiTheme="majorHAnsi" w:cstheme="majorHAnsi"/>
        </w:rPr>
        <w:t xml:space="preserve">Discuss avoiding microaggressions, addressing microaggressions, and the </w:t>
      </w:r>
      <w:r w:rsidR="00055C1E" w:rsidRPr="00FB1826">
        <w:rPr>
          <w:rFonts w:asciiTheme="majorHAnsi" w:eastAsia="Calibri" w:hAnsiTheme="majorHAnsi" w:cstheme="majorHAnsi"/>
        </w:rPr>
        <w:t>long-term</w:t>
      </w:r>
      <w:r w:rsidRPr="00FB1826">
        <w:rPr>
          <w:rFonts w:asciiTheme="majorHAnsi" w:eastAsia="Calibri" w:hAnsiTheme="majorHAnsi" w:cstheme="majorHAnsi"/>
        </w:rPr>
        <w:t xml:space="preserve"> impact</w:t>
      </w:r>
    </w:p>
    <w:p w14:paraId="5E9BE8F1" w14:textId="77777777" w:rsidR="00FB1826" w:rsidRPr="00055C1E" w:rsidRDefault="00FB1826" w:rsidP="00055C1E">
      <w:pPr>
        <w:pStyle w:val="Heading6"/>
        <w:numPr>
          <w:ilvl w:val="0"/>
          <w:numId w:val="0"/>
        </w:numPr>
        <w:spacing w:before="120" w:after="120"/>
        <w:ind w:left="144"/>
        <w:contextualSpacing/>
        <w:rPr>
          <w:rFonts w:asciiTheme="majorHAnsi" w:hAnsiTheme="majorHAnsi" w:cstheme="majorHAnsi"/>
          <w:sz w:val="22"/>
          <w:szCs w:val="22"/>
        </w:rPr>
      </w:pPr>
      <w:r w:rsidRPr="00055C1E">
        <w:rPr>
          <w:rFonts w:asciiTheme="majorHAnsi" w:hAnsiTheme="majorHAnsi" w:cstheme="majorHAnsi"/>
          <w:bCs/>
          <w:color w:val="000000" w:themeColor="text1"/>
          <w:sz w:val="22"/>
          <w:szCs w:val="22"/>
        </w:rPr>
        <w:t>Required Content</w:t>
      </w:r>
    </w:p>
    <w:p w14:paraId="1E445B91"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bCs/>
        </w:rPr>
      </w:pPr>
      <w:r w:rsidRPr="00FB1826">
        <w:rPr>
          <w:rFonts w:asciiTheme="majorHAnsi" w:hAnsiTheme="majorHAnsi" w:cstheme="majorHAnsi"/>
          <w:bCs/>
        </w:rPr>
        <w:t xml:space="preserve">Watch: </w:t>
      </w:r>
      <w:hyperlink r:id="rId47" w:history="1">
        <w:r w:rsidRPr="00FB1826">
          <w:rPr>
            <w:rStyle w:val="Hyperlink"/>
            <w:rFonts w:asciiTheme="majorHAnsi" w:hAnsiTheme="majorHAnsi" w:cstheme="majorHAnsi"/>
            <w:bCs/>
          </w:rPr>
          <w:t>I Am Not Your Negro</w:t>
        </w:r>
      </w:hyperlink>
      <w:r w:rsidRPr="00FB1826">
        <w:rPr>
          <w:rFonts w:asciiTheme="majorHAnsi" w:hAnsiTheme="majorHAnsi" w:cstheme="majorHAnsi"/>
          <w:bCs/>
        </w:rPr>
        <w:t xml:space="preserve"> (94 minutes)</w:t>
      </w:r>
    </w:p>
    <w:p w14:paraId="3F798060"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5, pp. 117-148.</w:t>
      </w:r>
    </w:p>
    <w:p w14:paraId="333EAD48"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rPr>
      </w:pPr>
      <w:r w:rsidRPr="00FB1826">
        <w:rPr>
          <w:rFonts w:asciiTheme="majorHAnsi" w:hAnsiTheme="majorHAnsi" w:cstheme="majorHAnsi"/>
        </w:rPr>
        <w:t xml:space="preserve">Sue, D. W. (Nov 17, 2010) </w:t>
      </w:r>
      <w:hyperlink r:id="rId48" w:history="1">
        <w:r w:rsidRPr="00FB1826">
          <w:rPr>
            <w:rStyle w:val="Hyperlink"/>
            <w:rFonts w:asciiTheme="majorHAnsi" w:hAnsiTheme="majorHAnsi" w:cstheme="majorHAnsi"/>
          </w:rPr>
          <w:t>Microaggressions: More than just race: Can microaggressions be directed at women or gay people?</w:t>
        </w:r>
      </w:hyperlink>
      <w:r w:rsidRPr="00FB1826">
        <w:rPr>
          <w:rFonts w:asciiTheme="majorHAnsi" w:hAnsiTheme="majorHAnsi" w:cstheme="majorHAnsi"/>
        </w:rPr>
        <w:t xml:space="preserve"> </w:t>
      </w:r>
      <w:r w:rsidRPr="00FB1826">
        <w:rPr>
          <w:rFonts w:asciiTheme="majorHAnsi" w:hAnsiTheme="majorHAnsi" w:cstheme="majorHAnsi"/>
          <w:i/>
        </w:rPr>
        <w:t>Psychology Today</w:t>
      </w:r>
      <w:r w:rsidRPr="00FB1826">
        <w:rPr>
          <w:rFonts w:asciiTheme="majorHAnsi" w:hAnsiTheme="majorHAnsi" w:cstheme="majorHAnsi"/>
        </w:rPr>
        <w:t xml:space="preserve">. </w:t>
      </w:r>
    </w:p>
    <w:p w14:paraId="068A64CC" w14:textId="77777777" w:rsidR="00FB1826" w:rsidRPr="00FB1826" w:rsidRDefault="00FB1826" w:rsidP="00A25745">
      <w:pPr>
        <w:pStyle w:val="ListParagraph"/>
        <w:numPr>
          <w:ilvl w:val="0"/>
          <w:numId w:val="16"/>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Vega, T. (March 21, 2014). </w:t>
      </w:r>
      <w:hyperlink r:id="rId49" w:history="1">
        <w:r w:rsidRPr="00FB1826">
          <w:rPr>
            <w:rStyle w:val="Hyperlink"/>
            <w:rFonts w:asciiTheme="majorHAnsi" w:hAnsiTheme="majorHAnsi" w:cstheme="majorHAnsi"/>
            <w:shd w:val="clear" w:color="auto" w:fill="FFFFFF"/>
          </w:rPr>
          <w:t>Students see many slights as racial ‘microaggressions.’</w:t>
        </w:r>
      </w:hyperlink>
      <w:r w:rsidRPr="00FB1826">
        <w:rPr>
          <w:rFonts w:asciiTheme="majorHAnsi" w:hAnsiTheme="majorHAnsi" w:cstheme="majorHAnsi"/>
          <w:shd w:val="clear" w:color="auto" w:fill="FFFFFF"/>
        </w:rPr>
        <w:t xml:space="preserve"> </w:t>
      </w:r>
      <w:r w:rsidRPr="00FB1826">
        <w:rPr>
          <w:rFonts w:asciiTheme="majorHAnsi" w:hAnsiTheme="majorHAnsi" w:cstheme="majorHAnsi"/>
          <w:i/>
          <w:shd w:val="clear" w:color="auto" w:fill="FFFFFF"/>
        </w:rPr>
        <w:t>New York Times</w:t>
      </w:r>
      <w:r w:rsidRPr="00FB1826">
        <w:rPr>
          <w:rFonts w:asciiTheme="majorHAnsi" w:hAnsiTheme="majorHAnsi" w:cstheme="majorHAnsi"/>
          <w:shd w:val="clear" w:color="auto" w:fill="FFFFFF"/>
        </w:rPr>
        <w:t xml:space="preserve">. </w:t>
      </w:r>
    </w:p>
    <w:p w14:paraId="51425967" w14:textId="77777777" w:rsidR="00FB1826" w:rsidRPr="00055C1E" w:rsidRDefault="00FB1826" w:rsidP="00055C1E">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055C1E">
        <w:rPr>
          <w:rFonts w:asciiTheme="majorHAnsi" w:hAnsiTheme="majorHAnsi" w:cstheme="majorHAnsi"/>
          <w:bCs/>
          <w:color w:val="000000" w:themeColor="text1"/>
          <w:sz w:val="22"/>
          <w:szCs w:val="22"/>
        </w:rPr>
        <w:t>Recommended Content</w:t>
      </w:r>
    </w:p>
    <w:p w14:paraId="796CB315" w14:textId="70B7B8F4" w:rsidR="00FB1826" w:rsidRPr="00FB1826" w:rsidRDefault="00FB1826" w:rsidP="00A25745">
      <w:pPr>
        <w:pStyle w:val="ListParagraph"/>
        <w:numPr>
          <w:ilvl w:val="0"/>
          <w:numId w:val="20"/>
        </w:numPr>
        <w:spacing w:after="0" w:line="240" w:lineRule="auto"/>
        <w:ind w:left="504"/>
        <w:rPr>
          <w:rFonts w:asciiTheme="majorHAnsi" w:hAnsiTheme="majorHAnsi" w:cstheme="majorHAnsi"/>
        </w:rPr>
      </w:pPr>
      <w:proofErr w:type="spellStart"/>
      <w:r w:rsidRPr="00FB1826">
        <w:rPr>
          <w:rFonts w:asciiTheme="majorHAnsi" w:hAnsiTheme="majorHAnsi" w:cstheme="majorHAnsi"/>
        </w:rPr>
        <w:t>Solotzano</w:t>
      </w:r>
      <w:proofErr w:type="spellEnd"/>
      <w:r w:rsidRPr="00FB1826">
        <w:rPr>
          <w:rFonts w:asciiTheme="majorHAnsi" w:hAnsiTheme="majorHAnsi" w:cstheme="majorHAnsi"/>
        </w:rPr>
        <w:t xml:space="preserve">, D. (1998). Critical race theory, </w:t>
      </w:r>
      <w:r w:rsidR="00055C1E" w:rsidRPr="00FB1826">
        <w:rPr>
          <w:rFonts w:asciiTheme="majorHAnsi" w:hAnsiTheme="majorHAnsi" w:cstheme="majorHAnsi"/>
        </w:rPr>
        <w:t>race,</w:t>
      </w:r>
      <w:r w:rsidRPr="00FB1826">
        <w:rPr>
          <w:rFonts w:asciiTheme="majorHAnsi" w:hAnsiTheme="majorHAnsi" w:cstheme="majorHAnsi"/>
        </w:rPr>
        <w:t xml:space="preserve"> and gender microaggressions, and the experience of Chicana and Chicano scholars. </w:t>
      </w:r>
      <w:r w:rsidRPr="00FB1826">
        <w:rPr>
          <w:rFonts w:asciiTheme="majorHAnsi" w:hAnsiTheme="majorHAnsi" w:cstheme="majorHAnsi"/>
          <w:i/>
        </w:rPr>
        <w:t>Qualitative Studies in Education, 11</w:t>
      </w:r>
      <w:r w:rsidRPr="00FB1826">
        <w:rPr>
          <w:rFonts w:asciiTheme="majorHAnsi" w:hAnsiTheme="majorHAnsi" w:cstheme="majorHAnsi"/>
        </w:rPr>
        <w:t xml:space="preserve">(1), 121-136. </w:t>
      </w:r>
    </w:p>
    <w:p w14:paraId="5A1F37B2" w14:textId="77777777" w:rsidR="00FB1826" w:rsidRPr="00FB1826" w:rsidRDefault="00FB1826" w:rsidP="00FB1826">
      <w:pPr>
        <w:ind w:left="1440" w:firstLine="720"/>
        <w:rPr>
          <w:rFonts w:asciiTheme="majorHAnsi" w:hAnsiTheme="majorHAnsi" w:cstheme="majorHAnsi"/>
          <w:b/>
        </w:rPr>
      </w:pPr>
    </w:p>
    <w:p w14:paraId="2E34FB42" w14:textId="0E4872F0" w:rsidR="00FB1826" w:rsidRPr="00055C1E" w:rsidRDefault="00FB1826" w:rsidP="00055C1E">
      <w:pPr>
        <w:spacing w:before="120" w:after="120"/>
        <w:rPr>
          <w:rFonts w:asciiTheme="majorHAnsi" w:hAnsiTheme="majorHAnsi" w:cstheme="majorHAnsi"/>
          <w:b/>
          <w:bCs/>
          <w:kern w:val="36"/>
          <w:sz w:val="24"/>
          <w:szCs w:val="24"/>
        </w:rPr>
      </w:pPr>
      <w:r w:rsidRPr="00055C1E">
        <w:rPr>
          <w:rFonts w:asciiTheme="majorHAnsi" w:hAnsiTheme="majorHAnsi" w:cstheme="majorHAnsi"/>
          <w:b/>
          <w:bCs/>
          <w:sz w:val="24"/>
          <w:szCs w:val="24"/>
        </w:rPr>
        <w:t>Module 5</w:t>
      </w:r>
      <w:r w:rsidRPr="00055C1E">
        <w:rPr>
          <w:rFonts w:asciiTheme="majorHAnsi" w:hAnsiTheme="majorHAnsi" w:cstheme="majorHAnsi"/>
          <w:sz w:val="24"/>
          <w:szCs w:val="24"/>
        </w:rPr>
        <w:tab/>
      </w:r>
      <w:r w:rsidRPr="00055C1E">
        <w:rPr>
          <w:rFonts w:asciiTheme="majorHAnsi" w:hAnsiTheme="majorHAnsi" w:cstheme="majorHAnsi"/>
          <w:sz w:val="24"/>
          <w:szCs w:val="24"/>
        </w:rPr>
        <w:tab/>
      </w:r>
      <w:r w:rsidRPr="00055C1E">
        <w:rPr>
          <w:rFonts w:asciiTheme="majorHAnsi" w:hAnsiTheme="majorHAnsi" w:cstheme="majorHAnsi"/>
          <w:b/>
          <w:bCs/>
          <w:color w:val="000000" w:themeColor="text1"/>
          <w:sz w:val="24"/>
          <w:szCs w:val="24"/>
          <w:highlight w:val="yellow"/>
        </w:rPr>
        <w:t>Date</w:t>
      </w:r>
    </w:p>
    <w:p w14:paraId="4197F150" w14:textId="26DBF149" w:rsidR="00FB1826" w:rsidRDefault="00FB1826" w:rsidP="00055C1E">
      <w:pPr>
        <w:spacing w:before="120" w:after="120" w:line="240" w:lineRule="auto"/>
        <w:ind w:left="144"/>
        <w:rPr>
          <w:rFonts w:asciiTheme="majorHAnsi" w:hAnsiTheme="majorHAnsi" w:cstheme="majorHAnsi"/>
          <w:b/>
        </w:rPr>
      </w:pPr>
      <w:r w:rsidRPr="00055C1E">
        <w:rPr>
          <w:rFonts w:asciiTheme="majorHAnsi" w:hAnsiTheme="majorHAnsi" w:cstheme="majorHAnsi"/>
          <w:b/>
        </w:rPr>
        <w:t>Frameworks, Models &amp; Theories for Understanding Power, Privilege &amp; Oppression: Part I</w:t>
      </w:r>
    </w:p>
    <w:p w14:paraId="5EC45110" w14:textId="7FDBFE69" w:rsidR="00055C1E" w:rsidRPr="00055C1E" w:rsidRDefault="00055C1E" w:rsidP="00055C1E">
      <w:pPr>
        <w:spacing w:after="0" w:line="240" w:lineRule="auto"/>
        <w:ind w:left="144"/>
        <w:rPr>
          <w:rFonts w:asciiTheme="majorHAnsi" w:hAnsiTheme="majorHAnsi" w:cstheme="majorHAnsi"/>
          <w:b/>
          <w:u w:val="single"/>
        </w:rPr>
      </w:pPr>
      <w:r w:rsidRPr="00055C1E">
        <w:rPr>
          <w:rFonts w:asciiTheme="majorHAnsi" w:hAnsiTheme="majorHAnsi" w:cstheme="majorHAnsi"/>
        </w:rPr>
        <w:t>In this module, students will discuss Critical Race Theory, as well as anti-racist and anti-oppressive practice perspectives. Students will also explore and examine Person in Environment and Strengths perspectives through a multi-cultural framework.</w:t>
      </w:r>
    </w:p>
    <w:p w14:paraId="2693F83E" w14:textId="77777777"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7D1157D6" w14:textId="4001AC73" w:rsidR="00FB1826" w:rsidRPr="00055C1E" w:rsidRDefault="0058208F" w:rsidP="00055C1E">
      <w:pPr>
        <w:spacing w:after="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1D639B6A"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reactions to the film I Am Not Your Negro</w:t>
      </w:r>
    </w:p>
    <w:p w14:paraId="114DEFED"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the international relevance of the Human Rights perspective</w:t>
      </w:r>
    </w:p>
    <w:p w14:paraId="75FA1656"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Discuss Critical Race Theory as well as anti-racism and anti-oppressive perspectives </w:t>
      </w:r>
    </w:p>
    <w:p w14:paraId="1637C6C6"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Explore the importance of the Person in Environment (PIE) perspective</w:t>
      </w:r>
    </w:p>
    <w:p w14:paraId="74D15233" w14:textId="77777777" w:rsidR="00FB1826" w:rsidRPr="00FB1826" w:rsidRDefault="00FB1826" w:rsidP="00A25745">
      <w:pPr>
        <w:pStyle w:val="LightGrid-Accent31"/>
        <w:numPr>
          <w:ilvl w:val="0"/>
          <w:numId w:val="48"/>
        </w:numPr>
        <w:ind w:left="504"/>
        <w:contextualSpacing/>
        <w:rPr>
          <w:rFonts w:asciiTheme="majorHAnsi" w:hAnsiTheme="majorHAnsi" w:cstheme="majorHAnsi"/>
          <w:sz w:val="22"/>
          <w:szCs w:val="22"/>
        </w:rPr>
      </w:pPr>
      <w:r w:rsidRPr="00FB1826">
        <w:rPr>
          <w:rFonts w:asciiTheme="majorHAnsi" w:hAnsiTheme="majorHAnsi" w:cstheme="majorHAnsi"/>
          <w:sz w:val="22"/>
          <w:szCs w:val="22"/>
        </w:rPr>
        <w:lastRenderedPageBreak/>
        <w:t>Examine the Strengths Perspective via a multicultural framework</w:t>
      </w:r>
    </w:p>
    <w:p w14:paraId="6E8294AE" w14:textId="5033007E" w:rsidR="00FB1826" w:rsidRPr="00055C1E" w:rsidRDefault="00FB1826" w:rsidP="00A25745">
      <w:pPr>
        <w:pStyle w:val="ColorfulShading-Accent31"/>
        <w:numPr>
          <w:ilvl w:val="0"/>
          <w:numId w:val="48"/>
        </w:numPr>
        <w:ind w:left="504"/>
        <w:rPr>
          <w:rFonts w:asciiTheme="majorHAnsi" w:hAnsiTheme="majorHAnsi" w:cstheme="majorHAnsi"/>
          <w:sz w:val="22"/>
          <w:szCs w:val="22"/>
        </w:rPr>
      </w:pPr>
      <w:r w:rsidRPr="00FB1826">
        <w:rPr>
          <w:rFonts w:asciiTheme="majorHAnsi" w:hAnsiTheme="majorHAnsi" w:cstheme="majorHAnsi"/>
          <w:sz w:val="22"/>
          <w:szCs w:val="22"/>
        </w:rPr>
        <w:t>Discuss the role of using Narrative Theory and how “cultural narratives” inform cultural and ethnic identities</w:t>
      </w:r>
    </w:p>
    <w:p w14:paraId="228ECB5A" w14:textId="77777777" w:rsidR="00FB1826" w:rsidRPr="00FB1826" w:rsidRDefault="00FB1826" w:rsidP="00055C1E">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5B1C0426"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Sue, D. W., Rasheed, M. N., &amp; Rasheed, J. M. (2016). </w:t>
      </w:r>
      <w:r w:rsidRPr="00FB1826">
        <w:rPr>
          <w:rFonts w:asciiTheme="majorHAnsi" w:hAnsiTheme="majorHAnsi" w:cstheme="majorHAnsi"/>
          <w:i/>
          <w:iCs/>
          <w:color w:val="000000" w:themeColor="text1"/>
          <w:shd w:val="clear" w:color="auto" w:fill="FFFFFF"/>
        </w:rPr>
        <w:t>Multicultural Social Work Practice: A Competency-Based Approach to Diversity and Social Justice</w:t>
      </w:r>
      <w:r w:rsidRPr="00FB1826">
        <w:rPr>
          <w:rFonts w:asciiTheme="majorHAnsi" w:hAnsiTheme="majorHAnsi" w:cstheme="majorHAnsi"/>
          <w:color w:val="000000" w:themeColor="text1"/>
          <w:shd w:val="clear" w:color="auto" w:fill="FFFFFF"/>
        </w:rPr>
        <w:t>. John Wiley &amp; Sons. Chapter 2, pp. 29-58.</w:t>
      </w:r>
    </w:p>
    <w:p w14:paraId="5CD81872"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color w:val="000000" w:themeColor="text1"/>
          <w:u w:val="single"/>
        </w:rPr>
      </w:pPr>
      <w:r w:rsidRPr="00FB1826">
        <w:rPr>
          <w:rFonts w:asciiTheme="majorHAnsi" w:hAnsiTheme="majorHAnsi" w:cstheme="majorHAnsi"/>
          <w:color w:val="000000" w:themeColor="text1"/>
        </w:rPr>
        <w:t xml:space="preserve">Ford, J. (2012).  </w:t>
      </w:r>
      <w:r w:rsidRPr="00FB1826">
        <w:rPr>
          <w:rStyle w:val="watch-title"/>
          <w:rFonts w:asciiTheme="majorHAnsi" w:hAnsiTheme="majorHAnsi" w:cstheme="majorHAnsi"/>
          <w:bCs/>
          <w:i/>
          <w:color w:val="000000" w:themeColor="text1"/>
          <w:bdr w:val="none" w:sz="0" w:space="0" w:color="auto" w:frame="1"/>
        </w:rPr>
        <w:t>Pedagogy of privilege</w:t>
      </w:r>
      <w:r w:rsidRPr="00FB1826">
        <w:rPr>
          <w:rFonts w:asciiTheme="majorHAnsi" w:hAnsiTheme="majorHAnsi" w:cstheme="majorHAnsi"/>
          <w:color w:val="000000" w:themeColor="text1"/>
        </w:rPr>
        <w:t xml:space="preserve"> (Film). </w:t>
      </w:r>
      <w:proofErr w:type="spellStart"/>
      <w:r w:rsidRPr="00FB1826">
        <w:rPr>
          <w:rFonts w:asciiTheme="majorHAnsi" w:hAnsiTheme="majorHAnsi" w:cstheme="majorHAnsi"/>
          <w:color w:val="000000" w:themeColor="text1"/>
        </w:rPr>
        <w:t>TedTalk</w:t>
      </w:r>
      <w:proofErr w:type="spellEnd"/>
      <w:r w:rsidRPr="00FB1826">
        <w:rPr>
          <w:rFonts w:asciiTheme="majorHAnsi" w:hAnsiTheme="majorHAnsi" w:cstheme="majorHAnsi"/>
          <w:color w:val="000000" w:themeColor="text1"/>
        </w:rPr>
        <w:t xml:space="preserve">. Retrieved from </w:t>
      </w:r>
      <w:hyperlink r:id="rId50" w:history="1">
        <w:r w:rsidRPr="00FB1826">
          <w:rPr>
            <w:rStyle w:val="Hyperlink"/>
            <w:rFonts w:asciiTheme="majorHAnsi" w:hAnsiTheme="majorHAnsi" w:cstheme="majorHAnsi"/>
            <w:color w:val="000000" w:themeColor="text1"/>
          </w:rPr>
          <w:t>https://www.youtube.com/watch?v=JW9ey3N924Q</w:t>
        </w:r>
      </w:hyperlink>
    </w:p>
    <w:p w14:paraId="692EA3CE"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rPr>
      </w:pPr>
      <w:proofErr w:type="spellStart"/>
      <w:r w:rsidRPr="00FB1826">
        <w:rPr>
          <w:rFonts w:asciiTheme="majorHAnsi" w:hAnsiTheme="majorHAnsi" w:cstheme="majorHAnsi"/>
        </w:rPr>
        <w:t>Kolivoski</w:t>
      </w:r>
      <w:proofErr w:type="spellEnd"/>
      <w:r w:rsidRPr="00FB1826">
        <w:rPr>
          <w:rFonts w:asciiTheme="majorHAnsi" w:hAnsiTheme="majorHAnsi" w:cstheme="majorHAnsi"/>
        </w:rPr>
        <w:t xml:space="preserve">, K. M., Weaver, A., &amp; Constance-Huggins, M. (2014). Critical race theory: Opportunities for application in social work practice and policy. </w:t>
      </w:r>
      <w:r w:rsidRPr="00FB1826">
        <w:rPr>
          <w:rFonts w:asciiTheme="majorHAnsi" w:hAnsiTheme="majorHAnsi" w:cstheme="majorHAnsi"/>
          <w:i/>
          <w:iCs/>
        </w:rPr>
        <w:t>Families in society</w:t>
      </w:r>
      <w:r w:rsidRPr="00FB1826">
        <w:rPr>
          <w:rFonts w:asciiTheme="majorHAnsi" w:hAnsiTheme="majorHAnsi" w:cstheme="majorHAnsi"/>
        </w:rPr>
        <w:t xml:space="preserve">, </w:t>
      </w:r>
      <w:r w:rsidRPr="00FB1826">
        <w:rPr>
          <w:rFonts w:asciiTheme="majorHAnsi" w:hAnsiTheme="majorHAnsi" w:cstheme="majorHAnsi"/>
          <w:i/>
          <w:iCs/>
        </w:rPr>
        <w:t>95</w:t>
      </w:r>
      <w:r w:rsidRPr="00FB1826">
        <w:rPr>
          <w:rFonts w:asciiTheme="majorHAnsi" w:hAnsiTheme="majorHAnsi" w:cstheme="majorHAnsi"/>
        </w:rPr>
        <w:t>(4), 269-276.</w:t>
      </w:r>
    </w:p>
    <w:p w14:paraId="3D4F003C" w14:textId="77777777" w:rsidR="00FB1826" w:rsidRPr="00FB1826" w:rsidRDefault="00FB1826" w:rsidP="00A25745">
      <w:pPr>
        <w:pStyle w:val="ListParagraph"/>
        <w:numPr>
          <w:ilvl w:val="0"/>
          <w:numId w:val="21"/>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rPr>
        <w:t xml:space="preserve">Ladson-Billings, G.  (1998). Just what is critical race theory and what's it doing in a nice field like education? </w:t>
      </w:r>
      <w:r w:rsidRPr="00FB1826">
        <w:rPr>
          <w:rFonts w:asciiTheme="majorHAnsi" w:hAnsiTheme="majorHAnsi" w:cstheme="majorHAnsi"/>
          <w:i/>
          <w:iCs/>
          <w:color w:val="000000" w:themeColor="text1"/>
        </w:rPr>
        <w:t xml:space="preserve">International Journal of Qualitative Studies in Education, </w:t>
      </w:r>
      <w:r w:rsidRPr="00FB1826">
        <w:rPr>
          <w:rFonts w:asciiTheme="majorHAnsi" w:hAnsiTheme="majorHAnsi" w:cstheme="majorHAnsi"/>
          <w:color w:val="000000" w:themeColor="text1"/>
        </w:rPr>
        <w:t>11 (1), 7-24.</w:t>
      </w:r>
    </w:p>
    <w:p w14:paraId="259DDE8B" w14:textId="77777777" w:rsidR="00FB1826" w:rsidRPr="00FB1826" w:rsidRDefault="00FB1826" w:rsidP="00055C1E">
      <w:pPr>
        <w:pStyle w:val="Heading6"/>
        <w:numPr>
          <w:ilvl w:val="0"/>
          <w:numId w:val="0"/>
        </w:numPr>
        <w:shd w:val="clear" w:color="auto" w:fill="FFFFFF" w:themeFill="background1"/>
        <w:spacing w:before="120" w:after="120"/>
        <w:ind w:left="144"/>
        <w:contextualSpacing/>
        <w:textAlignment w:val="top"/>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2D2E827C" w14:textId="661848AA" w:rsidR="00FB1826" w:rsidRPr="00055C1E" w:rsidRDefault="00FB1826" w:rsidP="00A25745">
      <w:pPr>
        <w:pStyle w:val="ListParagraph"/>
        <w:numPr>
          <w:ilvl w:val="0"/>
          <w:numId w:val="21"/>
        </w:numPr>
        <w:spacing w:after="0" w:line="240" w:lineRule="auto"/>
        <w:ind w:left="504"/>
        <w:rPr>
          <w:rFonts w:asciiTheme="majorHAnsi" w:hAnsiTheme="majorHAnsi" w:cstheme="majorHAnsi"/>
        </w:rPr>
      </w:pPr>
      <w:r w:rsidRPr="00FB1826">
        <w:rPr>
          <w:rFonts w:asciiTheme="majorHAnsi" w:hAnsiTheme="majorHAnsi" w:cstheme="majorHAnsi"/>
        </w:rPr>
        <w:t xml:space="preserve">Deal, K. H., &amp; Hyde, C. A. (2004). Understanding MSW student anxiety and resistance to multicultural learning: A developmental perspective. </w:t>
      </w:r>
      <w:r w:rsidRPr="00FB1826">
        <w:rPr>
          <w:rFonts w:asciiTheme="majorHAnsi" w:hAnsiTheme="majorHAnsi" w:cstheme="majorHAnsi"/>
          <w:i/>
          <w:iCs/>
        </w:rPr>
        <w:t>Journal of Teaching in Social Work</w:t>
      </w:r>
      <w:r w:rsidRPr="00FB1826">
        <w:rPr>
          <w:rFonts w:asciiTheme="majorHAnsi" w:hAnsiTheme="majorHAnsi" w:cstheme="majorHAnsi"/>
        </w:rPr>
        <w:t xml:space="preserve">, </w:t>
      </w:r>
      <w:r w:rsidRPr="00FB1826">
        <w:rPr>
          <w:rFonts w:asciiTheme="majorHAnsi" w:hAnsiTheme="majorHAnsi" w:cstheme="majorHAnsi"/>
          <w:i/>
          <w:iCs/>
        </w:rPr>
        <w:t>24</w:t>
      </w:r>
      <w:r w:rsidRPr="00FB1826">
        <w:rPr>
          <w:rFonts w:asciiTheme="majorHAnsi" w:hAnsiTheme="majorHAnsi" w:cstheme="majorHAnsi"/>
        </w:rPr>
        <w:t>(1-2), 73-86.</w:t>
      </w:r>
    </w:p>
    <w:p w14:paraId="6D0FE246" w14:textId="4CA8A196" w:rsidR="00FB1826" w:rsidRPr="00055C1E" w:rsidRDefault="00FB1826" w:rsidP="00055C1E">
      <w:pPr>
        <w:spacing w:before="120" w:after="120" w:line="240" w:lineRule="auto"/>
        <w:rPr>
          <w:rFonts w:asciiTheme="majorHAnsi" w:hAnsiTheme="majorHAnsi" w:cstheme="majorHAnsi"/>
          <w:b/>
          <w:bCs/>
          <w:kern w:val="36"/>
          <w:sz w:val="24"/>
          <w:szCs w:val="24"/>
        </w:rPr>
      </w:pPr>
      <w:r w:rsidRPr="00055C1E">
        <w:rPr>
          <w:rFonts w:asciiTheme="majorHAnsi" w:hAnsiTheme="majorHAnsi" w:cstheme="majorHAnsi"/>
          <w:b/>
          <w:bCs/>
          <w:sz w:val="24"/>
          <w:szCs w:val="24"/>
        </w:rPr>
        <w:t>Module 6</w:t>
      </w:r>
      <w:r w:rsidRPr="00055C1E">
        <w:rPr>
          <w:rFonts w:asciiTheme="majorHAnsi" w:hAnsiTheme="majorHAnsi" w:cstheme="majorHAnsi"/>
          <w:sz w:val="24"/>
          <w:szCs w:val="24"/>
        </w:rPr>
        <w:tab/>
      </w:r>
      <w:r w:rsidRPr="00055C1E">
        <w:rPr>
          <w:rFonts w:asciiTheme="majorHAnsi" w:hAnsiTheme="majorHAnsi" w:cstheme="majorHAnsi"/>
          <w:sz w:val="24"/>
          <w:szCs w:val="24"/>
        </w:rPr>
        <w:tab/>
      </w:r>
      <w:r w:rsidRPr="00055C1E">
        <w:rPr>
          <w:rFonts w:asciiTheme="majorHAnsi" w:hAnsiTheme="majorHAnsi" w:cstheme="majorHAnsi"/>
          <w:b/>
          <w:bCs/>
          <w:color w:val="000000" w:themeColor="text1"/>
          <w:sz w:val="24"/>
          <w:szCs w:val="24"/>
          <w:highlight w:val="yellow"/>
        </w:rPr>
        <w:t>Date</w:t>
      </w:r>
      <w:r w:rsidRPr="00055C1E">
        <w:rPr>
          <w:rFonts w:asciiTheme="majorHAnsi" w:hAnsiTheme="majorHAnsi" w:cstheme="majorHAnsi"/>
          <w:sz w:val="24"/>
          <w:szCs w:val="24"/>
        </w:rPr>
        <w:tab/>
      </w:r>
    </w:p>
    <w:p w14:paraId="156881C2" w14:textId="1B3735AD" w:rsidR="00FB1826" w:rsidRDefault="00FB1826" w:rsidP="00055C1E">
      <w:pPr>
        <w:pStyle w:val="ColorfulShading-Accent31"/>
        <w:spacing w:before="120" w:after="120"/>
        <w:ind w:left="144"/>
        <w:rPr>
          <w:rFonts w:asciiTheme="majorHAnsi" w:hAnsiTheme="majorHAnsi" w:cstheme="majorHAnsi"/>
          <w:b/>
          <w:sz w:val="22"/>
          <w:szCs w:val="22"/>
        </w:rPr>
      </w:pPr>
      <w:r w:rsidRPr="00FB1826">
        <w:rPr>
          <w:rFonts w:asciiTheme="majorHAnsi" w:hAnsiTheme="majorHAnsi" w:cstheme="majorHAnsi"/>
          <w:b/>
          <w:sz w:val="22"/>
          <w:szCs w:val="22"/>
        </w:rPr>
        <w:t>Frameworks, Models &amp; Theories for Understanding Power, Privilege &amp; Oppression: Part II</w:t>
      </w:r>
    </w:p>
    <w:p w14:paraId="3012FA0D" w14:textId="55BA2ED6" w:rsidR="000D0029" w:rsidRPr="000D0029" w:rsidRDefault="000D0029" w:rsidP="000D0029">
      <w:pPr>
        <w:pStyle w:val="ColorfulShading-Accent31"/>
        <w:ind w:left="144"/>
        <w:rPr>
          <w:rFonts w:ascii="Calibri Light" w:hAnsi="Calibri Light" w:cs="Calibri Light"/>
          <w:sz w:val="22"/>
          <w:szCs w:val="22"/>
        </w:rPr>
      </w:pPr>
      <w:r w:rsidRPr="000D0029">
        <w:rPr>
          <w:rFonts w:ascii="Calibri Light" w:hAnsi="Calibri Light" w:cs="Calibri Light"/>
          <w:sz w:val="22"/>
          <w:szCs w:val="22"/>
        </w:rPr>
        <w:t>In this module, students will explore and critique identity development models, including whiteness. Students will also examine Intersectionality as lens through which to understand diverse identities and communities.</w:t>
      </w:r>
    </w:p>
    <w:p w14:paraId="3BFAAD68" w14:textId="77777777"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6546995C" w14:textId="29FCD86C" w:rsidR="00FB1826" w:rsidRPr="00055C1E" w:rsidRDefault="0058208F" w:rsidP="00055C1E">
      <w:pPr>
        <w:spacing w:after="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60764CDD" w14:textId="77777777" w:rsidR="00FB1826" w:rsidRPr="00FB1826" w:rsidRDefault="00FB1826" w:rsidP="00A25745">
      <w:pPr>
        <w:pStyle w:val="LightGrid-Accent31"/>
        <w:numPr>
          <w:ilvl w:val="0"/>
          <w:numId w:val="49"/>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Critique various identity development models (e.g., </w:t>
      </w:r>
      <w:proofErr w:type="spellStart"/>
      <w:r w:rsidRPr="00FB1826">
        <w:rPr>
          <w:rFonts w:asciiTheme="majorHAnsi" w:hAnsiTheme="majorHAnsi" w:cstheme="majorHAnsi"/>
          <w:sz w:val="22"/>
          <w:szCs w:val="22"/>
        </w:rPr>
        <w:t>LatinX</w:t>
      </w:r>
      <w:proofErr w:type="spellEnd"/>
      <w:r w:rsidRPr="00FB1826">
        <w:rPr>
          <w:rFonts w:asciiTheme="majorHAnsi" w:hAnsiTheme="majorHAnsi" w:cstheme="majorHAnsi"/>
          <w:sz w:val="22"/>
          <w:szCs w:val="22"/>
        </w:rPr>
        <w:t>, Gay/Lesbian, Racial/Cultural Identity Development Model (R/CID), etc.)</w:t>
      </w:r>
    </w:p>
    <w:p w14:paraId="356FB073" w14:textId="77777777" w:rsidR="00FB1826" w:rsidRPr="00FB1826" w:rsidRDefault="00FB1826" w:rsidP="00A25745">
      <w:pPr>
        <w:numPr>
          <w:ilvl w:val="0"/>
          <w:numId w:val="49"/>
        </w:numPr>
        <w:spacing w:after="0" w:line="240" w:lineRule="auto"/>
        <w:ind w:left="504"/>
        <w:rPr>
          <w:rFonts w:asciiTheme="majorHAnsi" w:hAnsiTheme="majorHAnsi" w:cstheme="majorHAnsi"/>
          <w:b/>
          <w:u w:val="single"/>
        </w:rPr>
      </w:pPr>
      <w:r w:rsidRPr="00FB1826">
        <w:rPr>
          <w:rFonts w:asciiTheme="majorHAnsi" w:hAnsiTheme="majorHAnsi" w:cstheme="majorHAnsi"/>
        </w:rPr>
        <w:t>Examine an intersectionality perspective to expand understanding of diverse identities and communities</w:t>
      </w:r>
    </w:p>
    <w:p w14:paraId="22A3D4AC" w14:textId="2E316F17" w:rsidR="00FB1826" w:rsidRPr="00055C1E" w:rsidRDefault="00FB1826" w:rsidP="00A25745">
      <w:pPr>
        <w:numPr>
          <w:ilvl w:val="0"/>
          <w:numId w:val="49"/>
        </w:numPr>
        <w:spacing w:after="0" w:line="240" w:lineRule="auto"/>
        <w:ind w:left="504"/>
        <w:rPr>
          <w:rFonts w:asciiTheme="majorHAnsi" w:hAnsiTheme="majorHAnsi" w:cstheme="majorHAnsi"/>
          <w:b/>
          <w:u w:val="single"/>
        </w:rPr>
      </w:pPr>
      <w:r w:rsidRPr="00FB1826">
        <w:rPr>
          <w:rFonts w:asciiTheme="majorHAnsi" w:hAnsiTheme="majorHAnsi" w:cstheme="majorHAnsi"/>
        </w:rPr>
        <w:t xml:space="preserve">Explore the role of history, </w:t>
      </w:r>
      <w:r w:rsidR="00055C1E" w:rsidRPr="00FB1826">
        <w:rPr>
          <w:rFonts w:asciiTheme="majorHAnsi" w:hAnsiTheme="majorHAnsi" w:cstheme="majorHAnsi"/>
        </w:rPr>
        <w:t>power,</w:t>
      </w:r>
      <w:r w:rsidRPr="00FB1826">
        <w:rPr>
          <w:rFonts w:asciiTheme="majorHAnsi" w:hAnsiTheme="majorHAnsi" w:cstheme="majorHAnsi"/>
        </w:rPr>
        <w:t xml:space="preserve"> and challenges of Whiteness</w:t>
      </w:r>
    </w:p>
    <w:p w14:paraId="02228CE0" w14:textId="77777777" w:rsidR="00FB1826" w:rsidRPr="00FB1826" w:rsidRDefault="00FB1826" w:rsidP="00055C1E">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02831E4F" w14:textId="77777777" w:rsidR="00FB1826" w:rsidRPr="00FB1826" w:rsidRDefault="00FB1826" w:rsidP="00A25745">
      <w:pPr>
        <w:pStyle w:val="ListParagraph"/>
        <w:numPr>
          <w:ilvl w:val="0"/>
          <w:numId w:val="22"/>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Chapters 6 &amp; 7, pp. 151-204.</w:t>
      </w:r>
    </w:p>
    <w:p w14:paraId="7B2E6143" w14:textId="77777777" w:rsidR="00FB1826" w:rsidRPr="00FB1826" w:rsidRDefault="00FB1826" w:rsidP="00A25745">
      <w:pPr>
        <w:numPr>
          <w:ilvl w:val="0"/>
          <w:numId w:val="22"/>
        </w:numPr>
        <w:spacing w:after="0" w:line="240" w:lineRule="auto"/>
        <w:ind w:left="504"/>
        <w:contextualSpacing/>
        <w:rPr>
          <w:rFonts w:asciiTheme="majorHAnsi" w:hAnsiTheme="majorHAnsi" w:cstheme="majorHAnsi"/>
          <w:color w:val="000000"/>
        </w:rPr>
      </w:pPr>
      <w:r w:rsidRPr="00FB1826">
        <w:rPr>
          <w:rFonts w:asciiTheme="majorHAnsi" w:hAnsiTheme="majorHAnsi" w:cstheme="majorHAnsi"/>
          <w:color w:val="000000"/>
        </w:rPr>
        <w:t>Alexander, M. (2013). </w:t>
      </w:r>
      <w:hyperlink r:id="rId51" w:tooltip="https://www.youtube.com/watch?v=SQ6H-Mz6hgw" w:history="1">
        <w:r w:rsidRPr="00FB1826">
          <w:rPr>
            <w:rStyle w:val="Hyperlink"/>
            <w:rFonts w:asciiTheme="majorHAnsi" w:hAnsiTheme="majorHAnsi" w:cstheme="majorHAnsi"/>
            <w:i/>
            <w:iCs/>
            <w:color w:val="000000"/>
          </w:rPr>
          <w:t xml:space="preserve">The future of race in America: Michelle Alexander at </w:t>
        </w:r>
        <w:proofErr w:type="spellStart"/>
        <w:r w:rsidRPr="00FB1826">
          <w:rPr>
            <w:rStyle w:val="Hyperlink"/>
            <w:rFonts w:asciiTheme="majorHAnsi" w:hAnsiTheme="majorHAnsi" w:cstheme="majorHAnsi"/>
            <w:i/>
            <w:iCs/>
            <w:color w:val="000000"/>
          </w:rPr>
          <w:t>TEDxColumbus</w:t>
        </w:r>
        <w:proofErr w:type="spellEnd"/>
        <w:r w:rsidRPr="00FB1826">
          <w:rPr>
            <w:rStyle w:val="Hyperlink"/>
            <w:rFonts w:asciiTheme="majorHAnsi" w:hAnsiTheme="majorHAnsi" w:cstheme="majorHAnsi"/>
            <w:i/>
            <w:iCs/>
            <w:color w:val="000000"/>
          </w:rPr>
          <w:t> </w:t>
        </w:r>
      </w:hyperlink>
      <w:r w:rsidRPr="00FB1826">
        <w:rPr>
          <w:rFonts w:asciiTheme="majorHAnsi" w:hAnsiTheme="majorHAnsi" w:cstheme="majorHAnsi"/>
          <w:color w:val="000000"/>
        </w:rPr>
        <w:t xml:space="preserve">(Film). </w:t>
      </w:r>
      <w:proofErr w:type="spellStart"/>
      <w:r w:rsidRPr="00FB1826">
        <w:rPr>
          <w:rFonts w:asciiTheme="majorHAnsi" w:hAnsiTheme="majorHAnsi" w:cstheme="majorHAnsi"/>
          <w:color w:val="000000"/>
        </w:rPr>
        <w:t>TedTalk</w:t>
      </w:r>
      <w:proofErr w:type="spellEnd"/>
      <w:r w:rsidRPr="00FB1826">
        <w:rPr>
          <w:rFonts w:asciiTheme="majorHAnsi" w:hAnsiTheme="majorHAnsi" w:cstheme="majorHAnsi"/>
          <w:color w:val="000000"/>
        </w:rPr>
        <w:t>.</w:t>
      </w:r>
    </w:p>
    <w:p w14:paraId="3D5650C1" w14:textId="77777777" w:rsidR="00FB1826" w:rsidRPr="00FB1826" w:rsidRDefault="00FB1826" w:rsidP="00A25745">
      <w:pPr>
        <w:numPr>
          <w:ilvl w:val="0"/>
          <w:numId w:val="41"/>
        </w:numPr>
        <w:spacing w:after="0" w:line="240" w:lineRule="auto"/>
        <w:ind w:left="504"/>
        <w:contextualSpacing/>
        <w:rPr>
          <w:rFonts w:asciiTheme="majorHAnsi" w:hAnsiTheme="majorHAnsi" w:cstheme="majorHAnsi"/>
          <w:b/>
          <w:bCs/>
          <w:color w:val="000000" w:themeColor="text1"/>
        </w:rPr>
      </w:pPr>
      <w:r w:rsidRPr="00FB1826">
        <w:rPr>
          <w:rFonts w:asciiTheme="majorHAnsi" w:hAnsiTheme="majorHAnsi" w:cstheme="majorHAnsi"/>
          <w:color w:val="000000"/>
        </w:rPr>
        <w:t>Crenshaw, K. (2016). </w:t>
      </w:r>
      <w:hyperlink r:id="rId52" w:tgtFrame="_blank" w:tooltip="https://www.ted.com/talks/kimberle_crenshaw_the_urgency_of_intersectionality" w:history="1">
        <w:r w:rsidRPr="00FB1826">
          <w:rPr>
            <w:rStyle w:val="Hyperlink"/>
            <w:rFonts w:asciiTheme="majorHAnsi" w:hAnsiTheme="majorHAnsi" w:cstheme="majorHAnsi"/>
            <w:color w:val="000000"/>
          </w:rPr>
          <w:t>The urgency of intersectionality</w:t>
        </w:r>
      </w:hyperlink>
      <w:r w:rsidRPr="00FB1826">
        <w:rPr>
          <w:rFonts w:asciiTheme="majorHAnsi" w:hAnsiTheme="majorHAnsi" w:cstheme="majorHAnsi"/>
          <w:color w:val="000000"/>
        </w:rPr>
        <w:t xml:space="preserve"> (Film). </w:t>
      </w:r>
      <w:proofErr w:type="spellStart"/>
      <w:r w:rsidRPr="00FB1826">
        <w:rPr>
          <w:rFonts w:asciiTheme="majorHAnsi" w:hAnsiTheme="majorHAnsi" w:cstheme="majorHAnsi"/>
          <w:color w:val="000000"/>
        </w:rPr>
        <w:t>TedTalk</w:t>
      </w:r>
      <w:proofErr w:type="spellEnd"/>
      <w:r w:rsidRPr="00FB1826">
        <w:rPr>
          <w:rFonts w:asciiTheme="majorHAnsi" w:hAnsiTheme="majorHAnsi" w:cstheme="majorHAnsi"/>
          <w:color w:val="000000"/>
        </w:rPr>
        <w:t>. </w:t>
      </w:r>
    </w:p>
    <w:p w14:paraId="3364D368" w14:textId="77777777" w:rsidR="00FB1826" w:rsidRPr="00FB1826" w:rsidRDefault="00FB1826" w:rsidP="00055C1E">
      <w:pPr>
        <w:spacing w:before="120" w:after="120" w:line="240" w:lineRule="auto"/>
        <w:ind w:left="144"/>
        <w:contextualSpacing/>
        <w:rPr>
          <w:rFonts w:asciiTheme="majorHAnsi" w:hAnsiTheme="majorHAnsi" w:cstheme="majorHAnsi"/>
          <w:color w:val="000000"/>
        </w:rPr>
      </w:pPr>
    </w:p>
    <w:p w14:paraId="3E0F07B6" w14:textId="77777777" w:rsidR="00FB1826" w:rsidRPr="00FB1826" w:rsidRDefault="00FB1826" w:rsidP="00055C1E">
      <w:pPr>
        <w:spacing w:before="120" w:after="120" w:line="240" w:lineRule="auto"/>
        <w:ind w:left="144"/>
        <w:contextualSpacing/>
        <w:rPr>
          <w:rFonts w:asciiTheme="majorHAnsi" w:hAnsiTheme="majorHAnsi" w:cstheme="majorHAnsi"/>
          <w:b/>
          <w:bCs/>
          <w:color w:val="000000" w:themeColor="text1"/>
        </w:rPr>
      </w:pPr>
      <w:r w:rsidRPr="00FB1826">
        <w:rPr>
          <w:rFonts w:asciiTheme="majorHAnsi" w:hAnsiTheme="majorHAnsi" w:cstheme="majorHAnsi"/>
          <w:b/>
          <w:bCs/>
          <w:color w:val="000000" w:themeColor="text1"/>
        </w:rPr>
        <w:t>Recommended Content</w:t>
      </w:r>
    </w:p>
    <w:p w14:paraId="61A79D2B" w14:textId="77777777" w:rsidR="00FB1826" w:rsidRPr="00FB1826" w:rsidRDefault="00FB1826" w:rsidP="00A25745">
      <w:pPr>
        <w:pStyle w:val="ListParagraph"/>
        <w:numPr>
          <w:ilvl w:val="0"/>
          <w:numId w:val="42"/>
        </w:numPr>
        <w:spacing w:after="0" w:line="240" w:lineRule="auto"/>
        <w:ind w:left="504"/>
        <w:rPr>
          <w:rFonts w:asciiTheme="majorHAnsi" w:hAnsiTheme="majorHAnsi" w:cstheme="majorHAnsi"/>
          <w:b/>
          <w:bCs/>
          <w:color w:val="000000" w:themeColor="text1"/>
        </w:rPr>
      </w:pPr>
      <w:r w:rsidRPr="00FB1826">
        <w:rPr>
          <w:rFonts w:asciiTheme="majorHAnsi" w:hAnsiTheme="majorHAnsi" w:cstheme="majorHAnsi"/>
        </w:rPr>
        <w:t xml:space="preserve">NASW (2007). </w:t>
      </w:r>
      <w:hyperlink r:id="rId53" w:history="1">
        <w:r w:rsidRPr="00FB1826">
          <w:rPr>
            <w:rStyle w:val="Hyperlink"/>
            <w:rFonts w:asciiTheme="majorHAnsi" w:hAnsiTheme="majorHAnsi" w:cstheme="majorHAnsi"/>
          </w:rPr>
          <w:t>Institutional racism and social work profession: A call to action</w:t>
        </w:r>
      </w:hyperlink>
      <w:r w:rsidRPr="00FB1826">
        <w:rPr>
          <w:rFonts w:asciiTheme="majorHAnsi" w:hAnsiTheme="majorHAnsi" w:cstheme="majorHAnsi"/>
        </w:rPr>
        <w:t>. Washington, DC: NASW Press.</w:t>
      </w:r>
    </w:p>
    <w:p w14:paraId="5EDF8C5B" w14:textId="57079AAE" w:rsidR="00FB1826" w:rsidRPr="00055C1E" w:rsidRDefault="00FB1826" w:rsidP="00A25745">
      <w:pPr>
        <w:pStyle w:val="ListParagraph"/>
        <w:numPr>
          <w:ilvl w:val="0"/>
          <w:numId w:val="42"/>
        </w:numPr>
        <w:spacing w:after="0" w:line="240" w:lineRule="auto"/>
        <w:ind w:left="504"/>
        <w:rPr>
          <w:rFonts w:asciiTheme="majorHAnsi" w:hAnsiTheme="majorHAnsi" w:cstheme="majorHAnsi"/>
        </w:rPr>
      </w:pPr>
      <w:r w:rsidRPr="00FB1826">
        <w:rPr>
          <w:rFonts w:asciiTheme="majorHAnsi" w:hAnsiTheme="majorHAnsi" w:cstheme="majorHAnsi"/>
        </w:rPr>
        <w:t xml:space="preserve">Syed, M., </w:t>
      </w:r>
      <w:proofErr w:type="spellStart"/>
      <w:r w:rsidRPr="00FB1826">
        <w:rPr>
          <w:rFonts w:asciiTheme="majorHAnsi" w:hAnsiTheme="majorHAnsi" w:cstheme="majorHAnsi"/>
        </w:rPr>
        <w:t>Juang</w:t>
      </w:r>
      <w:proofErr w:type="spellEnd"/>
      <w:r w:rsidRPr="00FB1826">
        <w:rPr>
          <w:rFonts w:asciiTheme="majorHAnsi" w:hAnsiTheme="majorHAnsi" w:cstheme="majorHAnsi"/>
        </w:rPr>
        <w:t xml:space="preserve">, L. P., &amp; </w:t>
      </w:r>
      <w:proofErr w:type="spellStart"/>
      <w:r w:rsidRPr="00FB1826">
        <w:rPr>
          <w:rFonts w:asciiTheme="majorHAnsi" w:hAnsiTheme="majorHAnsi" w:cstheme="majorHAnsi"/>
        </w:rPr>
        <w:t>Svensson</w:t>
      </w:r>
      <w:proofErr w:type="spellEnd"/>
      <w:r w:rsidRPr="00FB1826">
        <w:rPr>
          <w:rFonts w:asciiTheme="majorHAnsi" w:hAnsiTheme="majorHAnsi" w:cstheme="majorHAnsi"/>
        </w:rPr>
        <w:t xml:space="preserve">, Y. (2018). Toward a new understanding of ethnic‐racial settings for ethnic‐racial identity development. </w:t>
      </w:r>
      <w:r w:rsidRPr="00FB1826">
        <w:rPr>
          <w:rFonts w:asciiTheme="majorHAnsi" w:hAnsiTheme="majorHAnsi" w:cstheme="majorHAnsi"/>
          <w:i/>
          <w:iCs/>
        </w:rPr>
        <w:t>Journal of Research on Adolescence</w:t>
      </w:r>
      <w:r w:rsidRPr="00FB1826">
        <w:rPr>
          <w:rFonts w:asciiTheme="majorHAnsi" w:hAnsiTheme="majorHAnsi" w:cstheme="majorHAnsi"/>
        </w:rPr>
        <w:t xml:space="preserve">, </w:t>
      </w:r>
      <w:r w:rsidRPr="00FB1826">
        <w:rPr>
          <w:rFonts w:asciiTheme="majorHAnsi" w:hAnsiTheme="majorHAnsi" w:cstheme="majorHAnsi"/>
          <w:i/>
          <w:iCs/>
        </w:rPr>
        <w:t>28</w:t>
      </w:r>
      <w:r w:rsidRPr="00FB1826">
        <w:rPr>
          <w:rFonts w:asciiTheme="majorHAnsi" w:hAnsiTheme="majorHAnsi" w:cstheme="majorHAnsi"/>
        </w:rPr>
        <w:t>(2), 262-276.</w:t>
      </w:r>
    </w:p>
    <w:p w14:paraId="5D8787B1" w14:textId="59C5E665" w:rsidR="00FB1826" w:rsidRPr="00055C1E" w:rsidRDefault="00FB1826" w:rsidP="00055C1E">
      <w:pPr>
        <w:spacing w:before="120" w:after="120"/>
        <w:rPr>
          <w:rFonts w:asciiTheme="majorHAnsi" w:hAnsiTheme="majorHAnsi" w:cstheme="majorHAnsi"/>
          <w:b/>
          <w:bCs/>
          <w:kern w:val="36"/>
          <w:sz w:val="24"/>
          <w:szCs w:val="24"/>
        </w:rPr>
      </w:pPr>
      <w:r w:rsidRPr="00055C1E">
        <w:rPr>
          <w:rFonts w:asciiTheme="majorHAnsi" w:hAnsiTheme="majorHAnsi" w:cstheme="majorHAnsi"/>
          <w:b/>
          <w:bCs/>
          <w:sz w:val="24"/>
          <w:szCs w:val="24"/>
        </w:rPr>
        <w:t>Module 7</w:t>
      </w:r>
      <w:r w:rsidRPr="00055C1E">
        <w:rPr>
          <w:rFonts w:asciiTheme="majorHAnsi" w:hAnsiTheme="majorHAnsi" w:cstheme="majorHAnsi"/>
          <w:sz w:val="24"/>
          <w:szCs w:val="24"/>
        </w:rPr>
        <w:tab/>
      </w:r>
      <w:r w:rsidRPr="00055C1E">
        <w:rPr>
          <w:rFonts w:asciiTheme="majorHAnsi" w:hAnsiTheme="majorHAnsi" w:cstheme="majorHAnsi"/>
          <w:sz w:val="24"/>
          <w:szCs w:val="24"/>
        </w:rPr>
        <w:tab/>
      </w:r>
      <w:r w:rsidRPr="00055C1E">
        <w:rPr>
          <w:rFonts w:asciiTheme="majorHAnsi" w:hAnsiTheme="majorHAnsi" w:cstheme="majorHAnsi"/>
          <w:b/>
          <w:bCs/>
          <w:color w:val="000000" w:themeColor="text1"/>
          <w:sz w:val="24"/>
          <w:szCs w:val="24"/>
          <w:highlight w:val="yellow"/>
        </w:rPr>
        <w:t>Date</w:t>
      </w:r>
    </w:p>
    <w:p w14:paraId="336D78ED" w14:textId="3FAF0269" w:rsidR="00FB1826" w:rsidRDefault="00FB1826" w:rsidP="00055C1E">
      <w:pPr>
        <w:spacing w:before="120" w:after="120" w:line="240" w:lineRule="auto"/>
        <w:ind w:left="144"/>
        <w:rPr>
          <w:rFonts w:asciiTheme="majorHAnsi" w:hAnsiTheme="majorHAnsi" w:cstheme="majorHAnsi"/>
          <w:b/>
        </w:rPr>
      </w:pPr>
      <w:r w:rsidRPr="00055C1E">
        <w:rPr>
          <w:rFonts w:asciiTheme="majorHAnsi" w:hAnsiTheme="majorHAnsi" w:cstheme="majorHAnsi"/>
          <w:b/>
        </w:rPr>
        <w:t>The Role of Cultural Humility in Social Work</w:t>
      </w:r>
    </w:p>
    <w:p w14:paraId="37FC53A8" w14:textId="06519A50" w:rsidR="000D0029" w:rsidRPr="000D0029" w:rsidRDefault="000D0029" w:rsidP="00055C1E">
      <w:pPr>
        <w:spacing w:before="120" w:after="120" w:line="240" w:lineRule="auto"/>
        <w:ind w:left="144"/>
        <w:rPr>
          <w:rFonts w:asciiTheme="majorHAnsi" w:hAnsiTheme="majorHAnsi" w:cstheme="majorHAnsi"/>
          <w:b/>
        </w:rPr>
      </w:pPr>
      <w:r w:rsidRPr="000D0029">
        <w:rPr>
          <w:rFonts w:asciiTheme="majorHAnsi" w:hAnsiTheme="majorHAnsi" w:cstheme="majorHAnsi"/>
        </w:rPr>
        <w:t>In this module, students will review the Multidimensional Model of Competence and multicultural social work practice. Students will also critique cultural competence and examine cultural curiosity and humility.</w:t>
      </w:r>
    </w:p>
    <w:p w14:paraId="48DF240A" w14:textId="77777777" w:rsidR="0058208F" w:rsidRPr="00055C1E" w:rsidRDefault="0058208F" w:rsidP="00055C1E">
      <w:pPr>
        <w:spacing w:before="120" w:after="120" w:line="240" w:lineRule="auto"/>
        <w:ind w:left="144"/>
        <w:rPr>
          <w:rFonts w:asciiTheme="majorHAnsi" w:eastAsia="Times New Roman" w:hAnsiTheme="majorHAnsi" w:cstheme="majorHAnsi"/>
          <w:b/>
          <w:bCs/>
        </w:rPr>
      </w:pPr>
      <w:r w:rsidRPr="00055C1E">
        <w:rPr>
          <w:rFonts w:asciiTheme="majorHAnsi" w:eastAsia="Times New Roman" w:hAnsiTheme="majorHAnsi" w:cstheme="majorHAnsi"/>
          <w:b/>
          <w:bCs/>
        </w:rPr>
        <w:t>Learning Objectives</w:t>
      </w:r>
    </w:p>
    <w:p w14:paraId="09C4FDF5" w14:textId="49869D79" w:rsidR="00FB1826" w:rsidRPr="000D0029" w:rsidRDefault="0058208F" w:rsidP="000D0029">
      <w:pPr>
        <w:spacing w:before="120" w:after="120" w:line="240" w:lineRule="auto"/>
        <w:ind w:left="144"/>
        <w:rPr>
          <w:rFonts w:asciiTheme="majorHAnsi" w:eastAsia="Times New Roman" w:hAnsiTheme="majorHAnsi" w:cstheme="majorHAnsi"/>
        </w:rPr>
      </w:pPr>
      <w:r w:rsidRPr="00055C1E">
        <w:rPr>
          <w:rFonts w:asciiTheme="majorHAnsi" w:eastAsia="Times New Roman" w:hAnsiTheme="majorHAnsi" w:cstheme="majorHAnsi"/>
        </w:rPr>
        <w:t>After successfully completing this module, students will be able to:</w:t>
      </w:r>
    </w:p>
    <w:p w14:paraId="654F5C05"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Review the Multidimensional Model of Competence and multicultural social work practice</w:t>
      </w:r>
    </w:p>
    <w:p w14:paraId="308A189D"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Continue examining personal assumptions, values, biases, and stereotypes</w:t>
      </w:r>
    </w:p>
    <w:p w14:paraId="3CDF0EFC"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lastRenderedPageBreak/>
        <w:t>Discuss processes of “subcultural/cultural” role taking and cognitive empathy</w:t>
      </w:r>
    </w:p>
    <w:p w14:paraId="544EAC1E" w14:textId="77777777" w:rsidR="00FB1826" w:rsidRPr="00FB1826" w:rsidRDefault="00FB1826" w:rsidP="00A25745">
      <w:pPr>
        <w:numPr>
          <w:ilvl w:val="0"/>
          <w:numId w:val="50"/>
        </w:numPr>
        <w:spacing w:after="0" w:line="240" w:lineRule="auto"/>
        <w:ind w:left="504"/>
        <w:rPr>
          <w:rFonts w:asciiTheme="majorHAnsi" w:hAnsiTheme="majorHAnsi" w:cstheme="majorHAnsi"/>
        </w:rPr>
      </w:pPr>
      <w:r w:rsidRPr="00FB1826">
        <w:rPr>
          <w:rFonts w:asciiTheme="majorHAnsi" w:hAnsiTheme="majorHAnsi" w:cstheme="majorHAnsi"/>
        </w:rPr>
        <w:t>Examine the importance of developing appropriate intervention and prevention strategies that are consistent with the values and lifestyles of diverse clients</w:t>
      </w:r>
    </w:p>
    <w:p w14:paraId="1F3E5D36" w14:textId="6C6306A9" w:rsidR="00FB1826" w:rsidRPr="000D0029" w:rsidRDefault="00FB1826" w:rsidP="00A25745">
      <w:pPr>
        <w:numPr>
          <w:ilvl w:val="0"/>
          <w:numId w:val="50"/>
        </w:numPr>
        <w:spacing w:after="0" w:line="240" w:lineRule="auto"/>
        <w:ind w:left="504"/>
        <w:rPr>
          <w:rFonts w:asciiTheme="majorHAnsi" w:hAnsiTheme="majorHAnsi" w:cstheme="majorHAnsi"/>
          <w:b/>
        </w:rPr>
      </w:pPr>
      <w:r w:rsidRPr="00FB1826">
        <w:rPr>
          <w:rFonts w:asciiTheme="majorHAnsi" w:hAnsiTheme="majorHAnsi" w:cstheme="majorHAnsi"/>
          <w:lang w:val="en"/>
        </w:rPr>
        <w:t>Explore the Cultural Competency for Social Justice Framework and five key components: 1) Self-awareness, 2) Understanding and valuing others, 3) Knowledge of societal inequities, 4) Skills to interact effectively with diverse people in different contexts, and 5) Skills to foster equity and inclusion.</w:t>
      </w:r>
    </w:p>
    <w:p w14:paraId="368AB0DE" w14:textId="77777777" w:rsidR="00FB1826" w:rsidRPr="00FB1826" w:rsidRDefault="00FB1826" w:rsidP="000D0029">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01AFFCBC" w14:textId="77777777" w:rsidR="00FB1826" w:rsidRPr="00FB1826" w:rsidRDefault="00FB1826" w:rsidP="00A25745">
      <w:pPr>
        <w:pStyle w:val="ListParagraph"/>
        <w:numPr>
          <w:ilvl w:val="0"/>
          <w:numId w:val="24"/>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Sue, D. W., Rasheed, M. N., &amp; Rasheed, J. M. (2016). </w:t>
      </w:r>
      <w:r w:rsidRPr="00FB1826">
        <w:rPr>
          <w:rFonts w:asciiTheme="majorHAnsi" w:hAnsiTheme="majorHAnsi" w:cstheme="majorHAnsi"/>
          <w:i/>
          <w:iCs/>
          <w:shd w:val="clear" w:color="auto" w:fill="FFFFFF"/>
        </w:rPr>
        <w:t>Multicultural Social Work Practice: A Competency-Based Approach to Diversity and Social Justice</w:t>
      </w:r>
      <w:r w:rsidRPr="00FB1826">
        <w:rPr>
          <w:rFonts w:asciiTheme="majorHAnsi" w:hAnsiTheme="majorHAnsi" w:cstheme="majorHAnsi"/>
          <w:shd w:val="clear" w:color="auto" w:fill="FFFFFF"/>
        </w:rPr>
        <w:t>. John Wiley &amp; Sons. Chapter 3, pp. 59-86; Chapter 9, pp. 241-268.</w:t>
      </w:r>
    </w:p>
    <w:p w14:paraId="577F61BB" w14:textId="537F0B25" w:rsidR="00FB1826" w:rsidRPr="00FB1826" w:rsidRDefault="00FB1826" w:rsidP="00A25745">
      <w:pPr>
        <w:pStyle w:val="ListParagraph"/>
        <w:numPr>
          <w:ilvl w:val="0"/>
          <w:numId w:val="24"/>
        </w:numPr>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Bonilla-Silva, E. (2015). </w:t>
      </w:r>
      <w:hyperlink r:id="rId54" w:history="1">
        <w:r w:rsidRPr="00FB1826">
          <w:rPr>
            <w:rStyle w:val="Hyperlink"/>
            <w:rFonts w:asciiTheme="majorHAnsi" w:hAnsiTheme="majorHAnsi" w:cstheme="majorHAnsi"/>
            <w:i/>
            <w:shd w:val="clear" w:color="auto" w:fill="FFFFFF"/>
          </w:rPr>
          <w:t xml:space="preserve">Why can’t we all just get </w:t>
        </w:r>
        <w:r w:rsidR="000D0029" w:rsidRPr="00FB1826">
          <w:rPr>
            <w:rStyle w:val="Hyperlink"/>
            <w:rFonts w:asciiTheme="majorHAnsi" w:hAnsiTheme="majorHAnsi" w:cstheme="majorHAnsi"/>
            <w:i/>
            <w:shd w:val="clear" w:color="auto" w:fill="FFFFFF"/>
          </w:rPr>
          <w:t>along?</w:t>
        </w:r>
        <w:r w:rsidRPr="00FB1826">
          <w:rPr>
            <w:rStyle w:val="Hyperlink"/>
            <w:rFonts w:asciiTheme="majorHAnsi" w:hAnsiTheme="majorHAnsi" w:cstheme="majorHAnsi"/>
            <w:i/>
            <w:shd w:val="clear" w:color="auto" w:fill="FFFFFF"/>
          </w:rPr>
          <w:t xml:space="preserve"> Race matters in the colorblind racial movement</w:t>
        </w:r>
      </w:hyperlink>
      <w:r w:rsidRPr="00FB1826">
        <w:rPr>
          <w:rFonts w:asciiTheme="majorHAnsi" w:hAnsiTheme="majorHAnsi" w:cstheme="majorHAnsi"/>
          <w:shd w:val="clear" w:color="auto" w:fill="FFFFFF"/>
        </w:rPr>
        <w:t xml:space="preserve"> (Film).</w:t>
      </w:r>
    </w:p>
    <w:p w14:paraId="4CD52DEF" w14:textId="77777777" w:rsidR="00FB1826" w:rsidRPr="00FB1826" w:rsidRDefault="00FB1826" w:rsidP="00A25745">
      <w:pPr>
        <w:pStyle w:val="ListParagraph"/>
        <w:numPr>
          <w:ilvl w:val="0"/>
          <w:numId w:val="24"/>
        </w:numPr>
        <w:spacing w:after="0" w:line="240" w:lineRule="auto"/>
        <w:ind w:left="504"/>
        <w:rPr>
          <w:rFonts w:asciiTheme="majorHAnsi" w:hAnsiTheme="majorHAnsi" w:cstheme="majorHAnsi"/>
        </w:rPr>
      </w:pPr>
      <w:proofErr w:type="spellStart"/>
      <w:r w:rsidRPr="00FB1826">
        <w:rPr>
          <w:rFonts w:asciiTheme="majorHAnsi" w:hAnsiTheme="majorHAnsi" w:cstheme="majorHAnsi"/>
        </w:rPr>
        <w:t>Pon</w:t>
      </w:r>
      <w:proofErr w:type="spellEnd"/>
      <w:r w:rsidRPr="00FB1826">
        <w:rPr>
          <w:rFonts w:asciiTheme="majorHAnsi" w:hAnsiTheme="majorHAnsi" w:cstheme="majorHAnsi"/>
        </w:rPr>
        <w:t xml:space="preserve">, G. (2009). Cultural competency as new racism: An ontology of forgetting. </w:t>
      </w:r>
      <w:r w:rsidRPr="00FB1826">
        <w:rPr>
          <w:rFonts w:asciiTheme="majorHAnsi" w:hAnsiTheme="majorHAnsi" w:cstheme="majorHAnsi"/>
          <w:i/>
        </w:rPr>
        <w:t xml:space="preserve">Journal of Progressive Human Services, </w:t>
      </w:r>
      <w:r w:rsidRPr="00FB1826">
        <w:rPr>
          <w:rFonts w:asciiTheme="majorHAnsi" w:hAnsiTheme="majorHAnsi" w:cstheme="majorHAnsi"/>
        </w:rPr>
        <w:t>20: 59-71.</w:t>
      </w:r>
    </w:p>
    <w:p w14:paraId="7D8F8397" w14:textId="77777777" w:rsidR="00FB1826" w:rsidRPr="00FB1826" w:rsidRDefault="00FB1826" w:rsidP="000D0029">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05B83657" w14:textId="77777777" w:rsidR="00FB1826" w:rsidRPr="00FB1826" w:rsidRDefault="00FB1826" w:rsidP="00A25745">
      <w:pPr>
        <w:pStyle w:val="ListParagraph"/>
        <w:numPr>
          <w:ilvl w:val="0"/>
          <w:numId w:val="23"/>
        </w:numPr>
        <w:spacing w:after="0" w:line="240" w:lineRule="auto"/>
        <w:ind w:left="504"/>
        <w:rPr>
          <w:rFonts w:asciiTheme="majorHAnsi" w:hAnsiTheme="majorHAnsi" w:cstheme="majorHAnsi"/>
        </w:rPr>
      </w:pPr>
      <w:r w:rsidRPr="00FB1826">
        <w:rPr>
          <w:rFonts w:asciiTheme="majorHAnsi" w:hAnsiTheme="majorHAnsi" w:cstheme="majorHAnsi"/>
        </w:rPr>
        <w:t xml:space="preserve">Fisher-Borne, M., Cain, J. M., &amp; Martin, S. L. (2015). From mastery to accountability: Cultural humility as an alternative to cultural competence. </w:t>
      </w:r>
      <w:r w:rsidRPr="00FB1826">
        <w:rPr>
          <w:rFonts w:asciiTheme="majorHAnsi" w:hAnsiTheme="majorHAnsi" w:cstheme="majorHAnsi"/>
          <w:i/>
          <w:iCs/>
        </w:rPr>
        <w:t>Social Work Education</w:t>
      </w:r>
      <w:r w:rsidRPr="00FB1826">
        <w:rPr>
          <w:rFonts w:asciiTheme="majorHAnsi" w:hAnsiTheme="majorHAnsi" w:cstheme="majorHAnsi"/>
        </w:rPr>
        <w:t xml:space="preserve">, </w:t>
      </w:r>
      <w:r w:rsidRPr="00FB1826">
        <w:rPr>
          <w:rFonts w:asciiTheme="majorHAnsi" w:hAnsiTheme="majorHAnsi" w:cstheme="majorHAnsi"/>
          <w:i/>
          <w:iCs/>
        </w:rPr>
        <w:t>34</w:t>
      </w:r>
      <w:r w:rsidRPr="00FB1826">
        <w:rPr>
          <w:rFonts w:asciiTheme="majorHAnsi" w:hAnsiTheme="majorHAnsi" w:cstheme="majorHAnsi"/>
        </w:rPr>
        <w:t>(2), 165-181.</w:t>
      </w:r>
    </w:p>
    <w:p w14:paraId="0AB9202B" w14:textId="38BFE35B" w:rsidR="00FB1826" w:rsidRPr="000D0029" w:rsidRDefault="00FB1826" w:rsidP="00A25745">
      <w:pPr>
        <w:pStyle w:val="ListParagraph"/>
        <w:numPr>
          <w:ilvl w:val="0"/>
          <w:numId w:val="23"/>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Goodman, D. J. (2011). </w:t>
      </w:r>
      <w:hyperlink r:id="rId55" w:history="1">
        <w:r w:rsidRPr="00FB1826">
          <w:rPr>
            <w:rStyle w:val="Hyperlink"/>
            <w:rFonts w:asciiTheme="majorHAnsi" w:hAnsiTheme="majorHAnsi" w:cstheme="majorHAnsi"/>
            <w:i/>
            <w:iCs/>
            <w:shd w:val="clear" w:color="auto" w:fill="FFFFFF"/>
          </w:rPr>
          <w:t>Promoting diversity and social justice: Educating people from privileged groups</w:t>
        </w:r>
      </w:hyperlink>
      <w:r w:rsidRPr="00FB1826">
        <w:rPr>
          <w:rFonts w:asciiTheme="majorHAnsi" w:hAnsiTheme="majorHAnsi" w:cstheme="majorHAnsi"/>
          <w:color w:val="222222"/>
          <w:shd w:val="clear" w:color="auto" w:fill="FFFFFF"/>
        </w:rPr>
        <w:t>. Routledge.</w:t>
      </w:r>
    </w:p>
    <w:p w14:paraId="7CD619B3" w14:textId="3CA4E588" w:rsidR="000D0029" w:rsidRPr="000D0029" w:rsidRDefault="00FB1826" w:rsidP="000D0029">
      <w:pPr>
        <w:spacing w:before="120" w:after="120"/>
        <w:rPr>
          <w:rFonts w:asciiTheme="majorHAnsi" w:hAnsiTheme="majorHAnsi" w:cstheme="majorHAnsi"/>
          <w:b/>
          <w:bCs/>
          <w:kern w:val="36"/>
          <w:sz w:val="24"/>
          <w:szCs w:val="24"/>
        </w:rPr>
      </w:pPr>
      <w:r w:rsidRPr="000D0029">
        <w:rPr>
          <w:rFonts w:asciiTheme="majorHAnsi" w:hAnsiTheme="majorHAnsi" w:cstheme="majorHAnsi"/>
          <w:b/>
          <w:bCs/>
          <w:sz w:val="24"/>
          <w:szCs w:val="24"/>
        </w:rPr>
        <w:t>Module 8</w:t>
      </w:r>
      <w:r w:rsidRPr="000D0029">
        <w:rPr>
          <w:rFonts w:asciiTheme="majorHAnsi" w:hAnsiTheme="majorHAnsi" w:cstheme="majorHAnsi"/>
          <w:sz w:val="24"/>
          <w:szCs w:val="24"/>
        </w:rPr>
        <w:tab/>
      </w:r>
      <w:r w:rsidRPr="000D0029">
        <w:rPr>
          <w:rFonts w:asciiTheme="majorHAnsi" w:hAnsiTheme="majorHAnsi" w:cstheme="majorHAnsi"/>
          <w:sz w:val="24"/>
          <w:szCs w:val="24"/>
        </w:rPr>
        <w:tab/>
      </w:r>
      <w:r w:rsidRPr="000D0029">
        <w:rPr>
          <w:rFonts w:asciiTheme="majorHAnsi" w:hAnsiTheme="majorHAnsi" w:cstheme="majorHAnsi"/>
          <w:b/>
          <w:bCs/>
          <w:color w:val="000000" w:themeColor="text1"/>
          <w:sz w:val="24"/>
          <w:szCs w:val="24"/>
          <w:highlight w:val="yellow"/>
        </w:rPr>
        <w:t>Date</w:t>
      </w:r>
    </w:p>
    <w:p w14:paraId="5A14DC0B" w14:textId="77777777" w:rsidR="00FB1826" w:rsidRPr="000D0029" w:rsidRDefault="00FB1826" w:rsidP="000D0029">
      <w:pPr>
        <w:spacing w:after="120" w:line="240" w:lineRule="auto"/>
        <w:ind w:left="144"/>
        <w:rPr>
          <w:rFonts w:asciiTheme="majorHAnsi" w:hAnsiTheme="majorHAnsi" w:cstheme="majorHAnsi"/>
          <w:b/>
        </w:rPr>
      </w:pPr>
      <w:r w:rsidRPr="000D0029">
        <w:rPr>
          <w:rFonts w:asciiTheme="majorHAnsi" w:hAnsiTheme="majorHAnsi" w:cstheme="majorHAnsi"/>
          <w:b/>
        </w:rPr>
        <w:t>Intersectionality of Power, Privilege, Oppression &amp; Empowerment: Race &amp; Ethnicity</w:t>
      </w:r>
    </w:p>
    <w:p w14:paraId="6D4A6E28" w14:textId="185EABFB" w:rsidR="00FB1826" w:rsidRDefault="00FB1826" w:rsidP="000D0029">
      <w:pPr>
        <w:spacing w:after="120" w:line="240" w:lineRule="auto"/>
        <w:ind w:left="144"/>
        <w:rPr>
          <w:rFonts w:asciiTheme="majorHAnsi" w:hAnsiTheme="majorHAnsi" w:cstheme="majorHAnsi"/>
          <w:b/>
        </w:rPr>
      </w:pPr>
      <w:r w:rsidRPr="000D0029">
        <w:rPr>
          <w:rFonts w:asciiTheme="majorHAnsi" w:hAnsiTheme="majorHAnsi" w:cstheme="majorHAnsi"/>
          <w:b/>
        </w:rPr>
        <w:t>GROUP 1: RACE &amp; ETHNICITY</w:t>
      </w:r>
    </w:p>
    <w:p w14:paraId="02F8847E" w14:textId="217ADC61" w:rsidR="000D0029" w:rsidRPr="000D0029" w:rsidRDefault="000D0029" w:rsidP="000D0029">
      <w:pPr>
        <w:spacing w:after="120" w:line="240" w:lineRule="auto"/>
        <w:ind w:left="144"/>
        <w:rPr>
          <w:rFonts w:asciiTheme="majorHAnsi" w:hAnsiTheme="majorHAnsi" w:cstheme="majorHAnsi"/>
          <w:b/>
        </w:rPr>
      </w:pPr>
      <w:r w:rsidRPr="000D0029">
        <w:rPr>
          <w:rFonts w:asciiTheme="majorHAnsi" w:hAnsiTheme="majorHAnsi" w:cstheme="majorHAnsi"/>
        </w:rPr>
        <w:t>Students will begin their presentations on dimensions of identity through a Person in Environment, Strengths-Based, Intersectional lens. In this module, students will explore racism and ethnocentrism and the impact of race and ethnicity on policy, practice, and research.</w:t>
      </w:r>
    </w:p>
    <w:p w14:paraId="7918904E" w14:textId="77777777" w:rsidR="0058208F" w:rsidRPr="000D0029" w:rsidRDefault="0058208F" w:rsidP="000D0029">
      <w:pPr>
        <w:spacing w:before="120" w:after="120" w:line="240" w:lineRule="auto"/>
        <w:ind w:left="144"/>
        <w:rPr>
          <w:rFonts w:asciiTheme="majorHAnsi" w:eastAsia="Times New Roman" w:hAnsiTheme="majorHAnsi" w:cstheme="majorHAnsi"/>
          <w:b/>
          <w:bCs/>
        </w:rPr>
      </w:pPr>
      <w:r w:rsidRPr="000D0029">
        <w:rPr>
          <w:rFonts w:asciiTheme="majorHAnsi" w:eastAsia="Times New Roman" w:hAnsiTheme="majorHAnsi" w:cstheme="majorHAnsi"/>
          <w:b/>
          <w:bCs/>
        </w:rPr>
        <w:t>Learning Objectives</w:t>
      </w:r>
    </w:p>
    <w:p w14:paraId="5B70DE67" w14:textId="43E08BC4" w:rsidR="00FB1826" w:rsidRPr="000D0029" w:rsidRDefault="0058208F" w:rsidP="000D0029">
      <w:pPr>
        <w:spacing w:before="120" w:after="120" w:line="240" w:lineRule="auto"/>
        <w:ind w:left="144"/>
        <w:rPr>
          <w:rFonts w:asciiTheme="majorHAnsi" w:eastAsia="Times New Roman" w:hAnsiTheme="majorHAnsi" w:cstheme="majorHAnsi"/>
        </w:rPr>
      </w:pPr>
      <w:r w:rsidRPr="000D0029">
        <w:rPr>
          <w:rFonts w:asciiTheme="majorHAnsi" w:eastAsia="Times New Roman" w:hAnsiTheme="majorHAnsi" w:cstheme="majorHAnsi"/>
        </w:rPr>
        <w:t>After successfully completing this module, students will be able to:</w:t>
      </w:r>
    </w:p>
    <w:p w14:paraId="14110896" w14:textId="77777777" w:rsidR="00FB1826" w:rsidRPr="00FB1826" w:rsidRDefault="00FB1826" w:rsidP="00A25745">
      <w:pPr>
        <w:pStyle w:val="LightGrid-Accent31"/>
        <w:numPr>
          <w:ilvl w:val="0"/>
          <w:numId w:val="51"/>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Explore racism and ethnocentrism</w:t>
      </w:r>
    </w:p>
    <w:p w14:paraId="6C831CEF" w14:textId="77777777" w:rsidR="00FB1826" w:rsidRPr="00FB1826" w:rsidRDefault="00FB1826" w:rsidP="00A25745">
      <w:pPr>
        <w:pStyle w:val="LightGrid-Accent31"/>
        <w:numPr>
          <w:ilvl w:val="0"/>
          <w:numId w:val="51"/>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sociocultural strengths or diverse racial and ethnic groups</w:t>
      </w:r>
    </w:p>
    <w:p w14:paraId="1B955C80" w14:textId="23BAD877" w:rsidR="00FB1826" w:rsidRPr="000D0029" w:rsidRDefault="00FB1826" w:rsidP="00A25745">
      <w:pPr>
        <w:pStyle w:val="LightGrid-Accent31"/>
        <w:numPr>
          <w:ilvl w:val="0"/>
          <w:numId w:val="51"/>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the impact of race and ethnicity on policy, practice, and research</w:t>
      </w:r>
    </w:p>
    <w:p w14:paraId="4C0A6C3F" w14:textId="77777777" w:rsidR="00FB1826" w:rsidRPr="00FB1826" w:rsidRDefault="00FB1826" w:rsidP="00417256">
      <w:pPr>
        <w:spacing w:before="120" w:after="120" w:line="240" w:lineRule="auto"/>
        <w:ind w:left="144"/>
        <w:contextualSpacing/>
        <w:rPr>
          <w:rFonts w:asciiTheme="majorHAnsi" w:hAnsiTheme="majorHAnsi" w:cstheme="majorHAnsi"/>
          <w:b/>
          <w:bCs/>
        </w:rPr>
      </w:pPr>
      <w:r w:rsidRPr="00FB1826">
        <w:rPr>
          <w:rFonts w:asciiTheme="majorHAnsi" w:hAnsiTheme="majorHAnsi" w:cstheme="majorHAnsi"/>
          <w:b/>
          <w:bCs/>
        </w:rPr>
        <w:t>Required Content</w:t>
      </w:r>
    </w:p>
    <w:p w14:paraId="46E78D3F" w14:textId="77777777" w:rsidR="00FB1826" w:rsidRPr="00FB1826" w:rsidRDefault="00FB1826" w:rsidP="00A25745">
      <w:pPr>
        <w:pStyle w:val="ListParagraph"/>
        <w:numPr>
          <w:ilvl w:val="0"/>
          <w:numId w:val="25"/>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Sue, D. W., Rasheed, M. N., &amp; Rasheed, J. M. (2016). Multicultural Social Work Practice: A Competency-Based Approach to Diversity and Social Justice. John Wiley &amp; Sons. Chapter 10, pp. 269-297; Chapter 14, pp. 403-440 and pp. 449-460.</w:t>
      </w:r>
    </w:p>
    <w:p w14:paraId="3C2273FE" w14:textId="77777777" w:rsidR="00FB1826" w:rsidRPr="00FB1826" w:rsidRDefault="00FB1826" w:rsidP="00A25745">
      <w:pPr>
        <w:pStyle w:val="ListParagraph"/>
        <w:numPr>
          <w:ilvl w:val="0"/>
          <w:numId w:val="25"/>
        </w:numPr>
        <w:spacing w:after="0" w:line="240" w:lineRule="auto"/>
        <w:ind w:left="504"/>
        <w:rPr>
          <w:rFonts w:asciiTheme="majorHAnsi" w:hAnsiTheme="majorHAnsi" w:cstheme="majorHAnsi"/>
        </w:rPr>
      </w:pPr>
      <w:r w:rsidRPr="00FB1826">
        <w:rPr>
          <w:rFonts w:asciiTheme="majorHAnsi" w:hAnsiTheme="majorHAnsi" w:cstheme="majorHAnsi"/>
          <w:shd w:val="clear" w:color="auto" w:fill="FFFFFF"/>
        </w:rPr>
        <w:t xml:space="preserve">Video (MSNBC, 2019): </w:t>
      </w:r>
      <w:hyperlink r:id="rId56" w:history="1">
        <w:r w:rsidRPr="00FB1826">
          <w:rPr>
            <w:rStyle w:val="Hyperlink"/>
            <w:rFonts w:asciiTheme="majorHAnsi" w:hAnsiTheme="majorHAnsi" w:cstheme="majorHAnsi"/>
            <w:shd w:val="clear" w:color="auto" w:fill="FFFFFF"/>
          </w:rPr>
          <w:t>The problem with Rachel Dolezal and the social construction of race</w:t>
        </w:r>
      </w:hyperlink>
    </w:p>
    <w:p w14:paraId="10C8A367" w14:textId="77777777" w:rsidR="00FB1826" w:rsidRPr="00FB1826" w:rsidRDefault="00FB1826" w:rsidP="00A25745">
      <w:pPr>
        <w:pStyle w:val="ListParagraph"/>
        <w:numPr>
          <w:ilvl w:val="0"/>
          <w:numId w:val="25"/>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Bonilla-Silva, E. (2015). The structure of racism in color-blind, “post-racial” America.</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American Behavioral Scientist, 59</w:t>
      </w:r>
      <w:r w:rsidRPr="00FB1826">
        <w:rPr>
          <w:rFonts w:asciiTheme="majorHAnsi" w:hAnsiTheme="majorHAnsi" w:cstheme="majorHAnsi"/>
          <w:color w:val="222222"/>
          <w:shd w:val="clear" w:color="auto" w:fill="FFFFFF"/>
        </w:rPr>
        <w:t>(11), 1358-1376.</w:t>
      </w:r>
    </w:p>
    <w:p w14:paraId="0F7753A8" w14:textId="77777777" w:rsidR="00FB1826" w:rsidRPr="00FB1826" w:rsidRDefault="00FB1826" w:rsidP="00417256">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6FD10435" w14:textId="77777777" w:rsidR="00FB1826" w:rsidRPr="00FB1826" w:rsidRDefault="00FB1826" w:rsidP="00A25745">
      <w:pPr>
        <w:pStyle w:val="Heading6"/>
        <w:keepLines/>
        <w:numPr>
          <w:ilvl w:val="0"/>
          <w:numId w:val="26"/>
        </w:numPr>
        <w:spacing w:before="0"/>
        <w:ind w:left="504"/>
        <w:contextualSpacing/>
        <w:jc w:val="left"/>
        <w:rPr>
          <w:rFonts w:asciiTheme="majorHAnsi" w:hAnsiTheme="majorHAnsi" w:cstheme="majorHAnsi"/>
          <w:sz w:val="22"/>
          <w:szCs w:val="22"/>
        </w:rPr>
      </w:pPr>
      <w:r w:rsidRPr="00FB1826">
        <w:rPr>
          <w:rFonts w:asciiTheme="majorHAnsi" w:hAnsiTheme="majorHAnsi" w:cstheme="majorHAnsi"/>
          <w:color w:val="222222"/>
          <w:sz w:val="22"/>
          <w:szCs w:val="22"/>
          <w:shd w:val="clear" w:color="auto" w:fill="FFFFFF"/>
        </w:rPr>
        <w:t>Baldwin, J. (</w:t>
      </w:r>
      <w:r w:rsidRPr="00FB1826">
        <w:rPr>
          <w:rFonts w:asciiTheme="majorHAnsi" w:hAnsiTheme="majorHAnsi" w:cstheme="majorHAnsi"/>
          <w:color w:val="000000" w:themeColor="text1"/>
          <w:sz w:val="22"/>
          <w:szCs w:val="22"/>
          <w:shd w:val="clear" w:color="auto" w:fill="FFFFFF"/>
        </w:rPr>
        <w:t xml:space="preserve">1962). </w:t>
      </w:r>
      <w:hyperlink r:id="rId57" w:history="1">
        <w:r w:rsidRPr="00FB1826">
          <w:rPr>
            <w:rStyle w:val="Hyperlink"/>
            <w:rFonts w:asciiTheme="majorHAnsi" w:hAnsiTheme="majorHAnsi" w:cstheme="majorHAnsi"/>
            <w:sz w:val="22"/>
            <w:szCs w:val="22"/>
            <w:shd w:val="clear" w:color="auto" w:fill="FFFFFF"/>
          </w:rPr>
          <w:t>A letter to my nephew</w:t>
        </w:r>
      </w:hyperlink>
      <w:r w:rsidRPr="00FB1826">
        <w:rPr>
          <w:rFonts w:asciiTheme="majorHAnsi" w:hAnsiTheme="majorHAnsi" w:cstheme="majorHAnsi"/>
          <w:color w:val="000000" w:themeColor="text1"/>
          <w:sz w:val="22"/>
          <w:szCs w:val="22"/>
          <w:shd w:val="clear" w:color="auto" w:fill="FFFFFF"/>
        </w:rPr>
        <w:t>.</w:t>
      </w:r>
      <w:r w:rsidRPr="00FB1826">
        <w:rPr>
          <w:rStyle w:val="apple-converted-space"/>
          <w:rFonts w:asciiTheme="majorHAnsi" w:hAnsiTheme="majorHAnsi" w:cstheme="majorHAnsi"/>
          <w:color w:val="000000" w:themeColor="text1"/>
          <w:sz w:val="22"/>
          <w:szCs w:val="22"/>
          <w:shd w:val="clear" w:color="auto" w:fill="FFFFFF"/>
        </w:rPr>
        <w:t> </w:t>
      </w:r>
      <w:r w:rsidRPr="00FB1826">
        <w:rPr>
          <w:rFonts w:asciiTheme="majorHAnsi" w:hAnsiTheme="majorHAnsi" w:cstheme="majorHAnsi"/>
          <w:i/>
          <w:iCs/>
          <w:color w:val="222222"/>
          <w:sz w:val="22"/>
          <w:szCs w:val="22"/>
          <w:shd w:val="clear" w:color="auto" w:fill="FFFFFF"/>
        </w:rPr>
        <w:t>Progressive</w:t>
      </w:r>
      <w:r w:rsidRPr="00FB1826">
        <w:rPr>
          <w:rFonts w:asciiTheme="majorHAnsi" w:hAnsiTheme="majorHAnsi" w:cstheme="majorHAnsi"/>
          <w:color w:val="222222"/>
          <w:sz w:val="22"/>
          <w:szCs w:val="22"/>
          <w:shd w:val="clear" w:color="auto" w:fill="FFFFFF"/>
        </w:rPr>
        <w:t>, 19-20.</w:t>
      </w:r>
    </w:p>
    <w:p w14:paraId="409B5D97" w14:textId="77777777" w:rsidR="00FB1826" w:rsidRPr="00FB1826" w:rsidRDefault="00FB1826" w:rsidP="00A25745">
      <w:pPr>
        <w:pStyle w:val="ListParagraph"/>
        <w:numPr>
          <w:ilvl w:val="0"/>
          <w:numId w:val="26"/>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Glenn, E. N. (2015). Settler colonialism as structure: A framework for comparative studies of US race and gender formation.</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Sociology of Race and Ethnicity</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1</w:t>
      </w:r>
      <w:r w:rsidRPr="00FB1826">
        <w:rPr>
          <w:rFonts w:asciiTheme="majorHAnsi" w:hAnsiTheme="majorHAnsi" w:cstheme="majorHAnsi"/>
          <w:color w:val="222222"/>
          <w:shd w:val="clear" w:color="auto" w:fill="FFFFFF"/>
        </w:rPr>
        <w:t>(1), 52-72.</w:t>
      </w:r>
    </w:p>
    <w:p w14:paraId="236238E8" w14:textId="77777777" w:rsidR="00FB1826" w:rsidRPr="00FB1826" w:rsidRDefault="00FB1826" w:rsidP="00A25745">
      <w:pPr>
        <w:pStyle w:val="ListParagraph"/>
        <w:numPr>
          <w:ilvl w:val="0"/>
          <w:numId w:val="26"/>
        </w:numPr>
        <w:spacing w:after="0" w:line="240" w:lineRule="auto"/>
        <w:ind w:left="504"/>
        <w:rPr>
          <w:rFonts w:asciiTheme="majorHAnsi" w:hAnsiTheme="majorHAnsi" w:cstheme="majorHAnsi"/>
          <w:b/>
        </w:rPr>
      </w:pPr>
      <w:r w:rsidRPr="00FB1826">
        <w:rPr>
          <w:rFonts w:asciiTheme="majorHAnsi" w:hAnsiTheme="majorHAnsi" w:cstheme="majorHAnsi"/>
          <w:color w:val="222222"/>
          <w:shd w:val="clear" w:color="auto" w:fill="FFFFFF"/>
        </w:rPr>
        <w:t>Reason, R. D., &amp; Evans, N. J. (2007). The complicated realities of Whiteness: From color blind to racially cognizant.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New Directions for Student Services</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2007</w:t>
      </w:r>
      <w:r w:rsidRPr="00FB1826">
        <w:rPr>
          <w:rFonts w:asciiTheme="majorHAnsi" w:hAnsiTheme="majorHAnsi" w:cstheme="majorHAnsi"/>
          <w:color w:val="222222"/>
          <w:shd w:val="clear" w:color="auto" w:fill="FFFFFF"/>
        </w:rPr>
        <w:t>(120), 67-75.</w:t>
      </w:r>
    </w:p>
    <w:p w14:paraId="0A2DE7F6" w14:textId="77777777" w:rsidR="00FB1826" w:rsidRPr="00FB1826" w:rsidRDefault="00FB1826" w:rsidP="00A25745">
      <w:pPr>
        <w:pStyle w:val="ListParagraph"/>
        <w:numPr>
          <w:ilvl w:val="0"/>
          <w:numId w:val="26"/>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Thompson, E. C. (2006). </w:t>
      </w:r>
      <w:r w:rsidRPr="00FB1826">
        <w:rPr>
          <w:rFonts w:asciiTheme="majorHAnsi" w:hAnsiTheme="majorHAnsi" w:cstheme="majorHAnsi"/>
          <w:shd w:val="clear" w:color="auto" w:fill="FFFFFF"/>
        </w:rPr>
        <w:t>The problem of ‘‘race as a social construct.”</w:t>
      </w:r>
      <w:r w:rsidRPr="00FB1826">
        <w:rPr>
          <w:rFonts w:asciiTheme="majorHAnsi" w:hAnsiTheme="majorHAnsi" w:cstheme="majorHAnsi"/>
          <w:color w:val="222222"/>
          <w:shd w:val="clear" w:color="auto" w:fill="FFFFFF"/>
        </w:rPr>
        <w:t xml:space="preserve"> </w:t>
      </w:r>
      <w:r w:rsidRPr="00FB1826">
        <w:rPr>
          <w:rFonts w:asciiTheme="majorHAnsi" w:hAnsiTheme="majorHAnsi" w:cstheme="majorHAnsi"/>
          <w:i/>
          <w:iCs/>
          <w:color w:val="222222"/>
          <w:shd w:val="clear" w:color="auto" w:fill="FFFFFF"/>
        </w:rPr>
        <w:t>Anthropology News</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47</w:t>
      </w:r>
      <w:r w:rsidRPr="00FB1826">
        <w:rPr>
          <w:rFonts w:asciiTheme="majorHAnsi" w:hAnsiTheme="majorHAnsi" w:cstheme="majorHAnsi"/>
          <w:color w:val="222222"/>
          <w:shd w:val="clear" w:color="auto" w:fill="FFFFFF"/>
        </w:rPr>
        <w:t xml:space="preserve">(2), 6-7. </w:t>
      </w:r>
    </w:p>
    <w:p w14:paraId="1E288D61" w14:textId="77777777" w:rsidR="00FB1826" w:rsidRPr="00FB1826" w:rsidRDefault="00FB1826" w:rsidP="00FB1826">
      <w:pPr>
        <w:ind w:left="720" w:hanging="720"/>
        <w:contextualSpacing/>
        <w:rPr>
          <w:rFonts w:asciiTheme="majorHAnsi" w:hAnsiTheme="majorHAnsi" w:cstheme="majorHAnsi"/>
          <w:color w:val="222222"/>
          <w:shd w:val="clear" w:color="auto" w:fill="FFFFFF"/>
        </w:rPr>
      </w:pPr>
    </w:p>
    <w:p w14:paraId="51910BE2" w14:textId="3C0EFB8C" w:rsidR="00FB1826" w:rsidRPr="00417256" w:rsidRDefault="00FB1826" w:rsidP="00417256">
      <w:pPr>
        <w:spacing w:before="120" w:after="120"/>
        <w:rPr>
          <w:rFonts w:asciiTheme="majorHAnsi" w:hAnsiTheme="majorHAnsi" w:cstheme="majorHAnsi"/>
          <w:b/>
          <w:bCs/>
          <w:kern w:val="36"/>
          <w:sz w:val="24"/>
          <w:szCs w:val="24"/>
        </w:rPr>
      </w:pPr>
      <w:r w:rsidRPr="00417256">
        <w:rPr>
          <w:rFonts w:asciiTheme="majorHAnsi" w:hAnsiTheme="majorHAnsi" w:cstheme="majorHAnsi"/>
          <w:b/>
          <w:bCs/>
          <w:sz w:val="24"/>
          <w:szCs w:val="24"/>
        </w:rPr>
        <w:lastRenderedPageBreak/>
        <w:t>Module 9</w:t>
      </w:r>
      <w:r w:rsidRPr="00417256">
        <w:rPr>
          <w:rFonts w:asciiTheme="majorHAnsi" w:hAnsiTheme="majorHAnsi" w:cstheme="majorHAnsi"/>
          <w:sz w:val="24"/>
          <w:szCs w:val="24"/>
        </w:rPr>
        <w:tab/>
      </w:r>
      <w:r w:rsidRPr="00417256">
        <w:rPr>
          <w:rFonts w:asciiTheme="majorHAnsi" w:hAnsiTheme="majorHAnsi" w:cstheme="majorHAnsi"/>
          <w:sz w:val="24"/>
          <w:szCs w:val="24"/>
        </w:rPr>
        <w:tab/>
      </w:r>
      <w:r w:rsidRPr="00417256">
        <w:rPr>
          <w:rFonts w:asciiTheme="majorHAnsi" w:hAnsiTheme="majorHAnsi" w:cstheme="majorHAnsi"/>
          <w:b/>
          <w:bCs/>
          <w:color w:val="000000" w:themeColor="text1"/>
          <w:sz w:val="24"/>
          <w:szCs w:val="24"/>
          <w:highlight w:val="yellow"/>
        </w:rPr>
        <w:t>Date</w:t>
      </w:r>
    </w:p>
    <w:p w14:paraId="4481B644" w14:textId="77777777" w:rsidR="00FB1826" w:rsidRPr="0041725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Intersectionality of Power, Privilege, Oppression &amp; Empowerment: Class</w:t>
      </w:r>
    </w:p>
    <w:p w14:paraId="3F3A2E63" w14:textId="12824969" w:rsidR="00FB1826" w:rsidRPr="0041725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GROUP 2: CLASS</w:t>
      </w:r>
    </w:p>
    <w:p w14:paraId="2B470C56" w14:textId="1C502E01" w:rsidR="000D0029" w:rsidRPr="00417256" w:rsidRDefault="000D0029" w:rsidP="00417256">
      <w:pPr>
        <w:spacing w:after="0" w:line="240" w:lineRule="auto"/>
        <w:ind w:left="144"/>
        <w:rPr>
          <w:rFonts w:ascii="Calibri Light" w:hAnsi="Calibri Light" w:cs="Calibri Light"/>
          <w:b/>
        </w:rPr>
      </w:pPr>
      <w:r w:rsidRPr="00417256">
        <w:rPr>
          <w:rFonts w:ascii="Calibri Light" w:hAnsi="Calibri Light" w:cs="Calibri Light"/>
        </w:rPr>
        <w:t>Students will continue their presentations on dimensions of identity through a Person in Environment, Strengths-Based, Intersectional lens. In this module, students will explore the impact and history of classism. Students will discuss the impact of class on policy, practice, and research.</w:t>
      </w:r>
    </w:p>
    <w:p w14:paraId="1D52DA46" w14:textId="77777777" w:rsidR="0058208F" w:rsidRPr="00417256" w:rsidRDefault="0058208F" w:rsidP="00417256">
      <w:pPr>
        <w:spacing w:before="120" w:after="120" w:line="240" w:lineRule="auto"/>
        <w:ind w:left="144"/>
        <w:rPr>
          <w:rFonts w:asciiTheme="majorHAnsi" w:eastAsia="Times New Roman" w:hAnsiTheme="majorHAnsi" w:cstheme="majorHAnsi"/>
          <w:b/>
          <w:bCs/>
        </w:rPr>
      </w:pPr>
      <w:r w:rsidRPr="00417256">
        <w:rPr>
          <w:rFonts w:asciiTheme="majorHAnsi" w:eastAsia="Times New Roman" w:hAnsiTheme="majorHAnsi" w:cstheme="majorHAnsi"/>
          <w:b/>
          <w:bCs/>
        </w:rPr>
        <w:t>Learning Objectives</w:t>
      </w:r>
    </w:p>
    <w:p w14:paraId="36126415" w14:textId="2830173A" w:rsidR="00FB1826" w:rsidRPr="00417256" w:rsidRDefault="0058208F" w:rsidP="00417256">
      <w:pPr>
        <w:spacing w:before="120" w:after="120" w:line="240" w:lineRule="auto"/>
        <w:ind w:left="144"/>
        <w:rPr>
          <w:rFonts w:asciiTheme="majorHAnsi" w:eastAsia="Times New Roman" w:hAnsiTheme="majorHAnsi" w:cstheme="majorHAnsi"/>
        </w:rPr>
      </w:pPr>
      <w:r w:rsidRPr="00417256">
        <w:rPr>
          <w:rFonts w:asciiTheme="majorHAnsi" w:eastAsia="Times New Roman" w:hAnsiTheme="majorHAnsi" w:cstheme="majorHAnsi"/>
        </w:rPr>
        <w:t>After successfully completing this module, students will be able to:</w:t>
      </w:r>
    </w:p>
    <w:p w14:paraId="7A96447B" w14:textId="77777777" w:rsidR="00FB1826" w:rsidRPr="00FB1826" w:rsidRDefault="00FB1826" w:rsidP="00A25745">
      <w:pPr>
        <w:pStyle w:val="LightGrid-Accent31"/>
        <w:numPr>
          <w:ilvl w:val="0"/>
          <w:numId w:val="52"/>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Explore the impact and history of classism</w:t>
      </w:r>
    </w:p>
    <w:p w14:paraId="71CE0E21" w14:textId="77777777" w:rsidR="00FB1826" w:rsidRPr="00FB1826" w:rsidRDefault="00FB1826" w:rsidP="00A25745">
      <w:pPr>
        <w:pStyle w:val="LightGrid-Accent31"/>
        <w:numPr>
          <w:ilvl w:val="0"/>
          <w:numId w:val="52"/>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sociocultural strengths of social and economic class systems, and challenges of equity</w:t>
      </w:r>
    </w:p>
    <w:p w14:paraId="04A1B436" w14:textId="2D5890C6" w:rsidR="00FB1826" w:rsidRPr="00417256" w:rsidRDefault="00FB1826" w:rsidP="00A25745">
      <w:pPr>
        <w:pStyle w:val="LightGrid-Accent31"/>
        <w:numPr>
          <w:ilvl w:val="0"/>
          <w:numId w:val="52"/>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the impact of class upon policy, practice, and research</w:t>
      </w:r>
    </w:p>
    <w:p w14:paraId="4A8B2D85" w14:textId="77777777" w:rsidR="00FB1826" w:rsidRPr="00FB1826" w:rsidRDefault="00FB1826" w:rsidP="00417256">
      <w:pPr>
        <w:spacing w:before="120" w:after="120" w:line="240" w:lineRule="auto"/>
        <w:ind w:left="144"/>
        <w:contextualSpacing/>
        <w:rPr>
          <w:rFonts w:asciiTheme="majorHAnsi" w:hAnsiTheme="majorHAnsi" w:cstheme="majorHAnsi"/>
          <w:b/>
          <w:bCs/>
        </w:rPr>
      </w:pPr>
      <w:r w:rsidRPr="00FB1826">
        <w:rPr>
          <w:rFonts w:asciiTheme="majorHAnsi" w:hAnsiTheme="majorHAnsi" w:cstheme="majorHAnsi"/>
          <w:b/>
          <w:bCs/>
        </w:rPr>
        <w:t>Required Content</w:t>
      </w:r>
    </w:p>
    <w:p w14:paraId="585E201B" w14:textId="77777777" w:rsidR="00FB1826" w:rsidRPr="00FB1826" w:rsidRDefault="00FB1826" w:rsidP="00A25745">
      <w:pPr>
        <w:pStyle w:val="ListParagraph"/>
        <w:numPr>
          <w:ilvl w:val="0"/>
          <w:numId w:val="27"/>
        </w:numPr>
        <w:shd w:val="clear" w:color="auto" w:fill="FFFFFF"/>
        <w:spacing w:after="0" w:line="240" w:lineRule="auto"/>
        <w:ind w:left="504"/>
        <w:rPr>
          <w:rFonts w:asciiTheme="majorHAnsi" w:hAnsiTheme="majorHAnsi" w:cstheme="majorHAnsi"/>
          <w:shd w:val="clear" w:color="auto" w:fill="FFFFFF"/>
        </w:rPr>
      </w:pPr>
      <w:r w:rsidRPr="00FB1826">
        <w:rPr>
          <w:rFonts w:asciiTheme="majorHAnsi" w:hAnsiTheme="majorHAnsi" w:cstheme="majorHAnsi"/>
          <w:shd w:val="clear" w:color="auto" w:fill="FFFFFF"/>
        </w:rPr>
        <w:t xml:space="preserve">Cohen, P. (2010). </w:t>
      </w:r>
      <w:hyperlink r:id="rId58" w:history="1">
        <w:r w:rsidRPr="00FB1826">
          <w:rPr>
            <w:rStyle w:val="Hyperlink"/>
            <w:rFonts w:asciiTheme="majorHAnsi" w:hAnsiTheme="majorHAnsi" w:cstheme="majorHAnsi"/>
            <w:shd w:val="clear" w:color="auto" w:fill="FFFFFF"/>
          </w:rPr>
          <w:t>Culture of poverty makes a comeback</w:t>
        </w:r>
      </w:hyperlink>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New York Times</w:t>
      </w:r>
      <w:r w:rsidRPr="00FB1826">
        <w:rPr>
          <w:rFonts w:asciiTheme="majorHAnsi" w:hAnsiTheme="majorHAnsi" w:cstheme="majorHAnsi"/>
          <w:shd w:val="clear" w:color="auto" w:fill="FFFFFF"/>
        </w:rPr>
        <w:t>.</w:t>
      </w:r>
    </w:p>
    <w:p w14:paraId="2E028F04" w14:textId="77777777" w:rsidR="00FB1826" w:rsidRPr="00FB1826" w:rsidRDefault="00FB1826" w:rsidP="00A25745">
      <w:pPr>
        <w:pStyle w:val="ListParagraph"/>
        <w:numPr>
          <w:ilvl w:val="0"/>
          <w:numId w:val="27"/>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 xml:space="preserve">Darvin, R. (2018). </w:t>
      </w:r>
      <w:hyperlink r:id="rId59" w:history="1">
        <w:r w:rsidRPr="00FB1826">
          <w:rPr>
            <w:rStyle w:val="Hyperlink"/>
            <w:rFonts w:asciiTheme="majorHAnsi" w:hAnsiTheme="majorHAnsi" w:cstheme="majorHAnsi"/>
            <w:shd w:val="clear" w:color="auto" w:fill="FFFFFF"/>
          </w:rPr>
          <w:t>Social class and the unequal digital literacies of youth</w:t>
        </w:r>
      </w:hyperlink>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Language and Literacy</w:t>
      </w:r>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20</w:t>
      </w:r>
      <w:r w:rsidRPr="00FB1826">
        <w:rPr>
          <w:rFonts w:asciiTheme="majorHAnsi" w:hAnsiTheme="majorHAnsi" w:cstheme="majorHAnsi"/>
          <w:color w:val="222222"/>
          <w:shd w:val="clear" w:color="auto" w:fill="FFFFFF"/>
        </w:rPr>
        <w:t>(3), 26.</w:t>
      </w:r>
    </w:p>
    <w:p w14:paraId="333552D0" w14:textId="77777777" w:rsidR="00FB1826" w:rsidRPr="00FB1826" w:rsidRDefault="00FB1826" w:rsidP="00A25745">
      <w:pPr>
        <w:pStyle w:val="ListParagraph"/>
        <w:numPr>
          <w:ilvl w:val="0"/>
          <w:numId w:val="27"/>
        </w:numPr>
        <w:spacing w:after="0" w:line="240" w:lineRule="auto"/>
        <w:ind w:left="504"/>
        <w:rPr>
          <w:rFonts w:asciiTheme="majorHAnsi" w:hAnsiTheme="majorHAnsi" w:cstheme="majorHAnsi"/>
          <w:b/>
        </w:rPr>
      </w:pPr>
      <w:proofErr w:type="spellStart"/>
      <w:r w:rsidRPr="001D0049">
        <w:rPr>
          <w:rFonts w:asciiTheme="majorHAnsi" w:hAnsiTheme="majorHAnsi" w:cstheme="majorHAnsi"/>
          <w:shd w:val="clear" w:color="auto" w:fill="FFFFFF"/>
          <w:lang w:val="fr-FR"/>
        </w:rPr>
        <w:t>Teitz</w:t>
      </w:r>
      <w:proofErr w:type="spellEnd"/>
      <w:r w:rsidRPr="001D0049">
        <w:rPr>
          <w:rFonts w:asciiTheme="majorHAnsi" w:hAnsiTheme="majorHAnsi" w:cstheme="majorHAnsi"/>
          <w:shd w:val="clear" w:color="auto" w:fill="FFFFFF"/>
          <w:lang w:val="fr-FR"/>
        </w:rPr>
        <w:t xml:space="preserve">, M. B., &amp; </w:t>
      </w:r>
      <w:proofErr w:type="spellStart"/>
      <w:r w:rsidRPr="001D0049">
        <w:rPr>
          <w:rFonts w:asciiTheme="majorHAnsi" w:hAnsiTheme="majorHAnsi" w:cstheme="majorHAnsi"/>
          <w:shd w:val="clear" w:color="auto" w:fill="FFFFFF"/>
          <w:lang w:val="fr-FR"/>
        </w:rPr>
        <w:t>Chapple</w:t>
      </w:r>
      <w:proofErr w:type="spellEnd"/>
      <w:r w:rsidRPr="001D0049">
        <w:rPr>
          <w:rFonts w:asciiTheme="majorHAnsi" w:hAnsiTheme="majorHAnsi" w:cstheme="majorHAnsi"/>
          <w:shd w:val="clear" w:color="auto" w:fill="FFFFFF"/>
          <w:lang w:val="fr-FR"/>
        </w:rPr>
        <w:t xml:space="preserve">, K. (1998). </w:t>
      </w:r>
      <w:hyperlink r:id="rId60" w:history="1">
        <w:r w:rsidRPr="00FB1826">
          <w:rPr>
            <w:rStyle w:val="Hyperlink"/>
            <w:rFonts w:asciiTheme="majorHAnsi" w:hAnsiTheme="majorHAnsi" w:cstheme="majorHAnsi"/>
            <w:shd w:val="clear" w:color="auto" w:fill="FFFFFF"/>
          </w:rPr>
          <w:t>The causes of inner-city poverty: Eight hypotheses in search of reality</w:t>
        </w:r>
      </w:hyperlink>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Cityscape, 3</w:t>
      </w:r>
      <w:r w:rsidRPr="00FB1826">
        <w:rPr>
          <w:rFonts w:asciiTheme="majorHAnsi" w:hAnsiTheme="majorHAnsi" w:cstheme="majorHAnsi"/>
          <w:shd w:val="clear" w:color="auto" w:fill="FFFFFF"/>
        </w:rPr>
        <w:t>(3), 33-70.</w:t>
      </w:r>
    </w:p>
    <w:p w14:paraId="40B8B130" w14:textId="53160844" w:rsidR="00FB1826" w:rsidRPr="00417256" w:rsidRDefault="00FB1826" w:rsidP="00A25745">
      <w:pPr>
        <w:pStyle w:val="ListParagraph"/>
        <w:numPr>
          <w:ilvl w:val="0"/>
          <w:numId w:val="27"/>
        </w:numPr>
        <w:spacing w:after="0" w:line="240" w:lineRule="auto"/>
        <w:ind w:left="504"/>
        <w:rPr>
          <w:rFonts w:asciiTheme="majorHAnsi" w:hAnsiTheme="majorHAnsi" w:cstheme="majorHAnsi"/>
        </w:rPr>
      </w:pPr>
      <w:r w:rsidRPr="00FB1826">
        <w:rPr>
          <w:rFonts w:asciiTheme="majorHAnsi" w:hAnsiTheme="majorHAnsi" w:cstheme="majorHAnsi"/>
        </w:rPr>
        <w:t xml:space="preserve">Wilson, W. J. (2009). </w:t>
      </w:r>
      <w:hyperlink r:id="rId61" w:tgtFrame="_blank" w:history="1">
        <w:r w:rsidRPr="00FB1826">
          <w:rPr>
            <w:rFonts w:asciiTheme="majorHAnsi" w:hAnsiTheme="majorHAnsi" w:cstheme="majorHAnsi"/>
          </w:rPr>
          <w:t>More than just race: Being black and poor in the inner city.</w:t>
        </w:r>
      </w:hyperlink>
      <w:r w:rsidRPr="00FB1826">
        <w:rPr>
          <w:rFonts w:asciiTheme="majorHAnsi" w:hAnsiTheme="majorHAnsi" w:cstheme="majorHAnsi"/>
        </w:rPr>
        <w:t> </w:t>
      </w:r>
      <w:r w:rsidRPr="00FB1826">
        <w:rPr>
          <w:rFonts w:asciiTheme="majorHAnsi" w:hAnsiTheme="majorHAnsi" w:cstheme="majorHAnsi"/>
          <w:i/>
        </w:rPr>
        <w:t>Poverty &amp; Race Research Action Council, 18</w:t>
      </w:r>
      <w:r w:rsidRPr="00FB1826">
        <w:rPr>
          <w:rFonts w:asciiTheme="majorHAnsi" w:hAnsiTheme="majorHAnsi" w:cstheme="majorHAnsi"/>
        </w:rPr>
        <w:t xml:space="preserve">(3), 1-12. </w:t>
      </w:r>
    </w:p>
    <w:p w14:paraId="08725E59" w14:textId="77777777" w:rsidR="00FB1826" w:rsidRPr="00FB1826" w:rsidRDefault="00FB1826" w:rsidP="00417256">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269A42FE" w14:textId="77777777" w:rsidR="00FB1826" w:rsidRPr="00FB1826" w:rsidRDefault="00FB1826" w:rsidP="00A25745">
      <w:pPr>
        <w:pStyle w:val="ListParagraph"/>
        <w:numPr>
          <w:ilvl w:val="0"/>
          <w:numId w:val="28"/>
        </w:numPr>
        <w:shd w:val="clear" w:color="auto" w:fill="FFFFFF"/>
        <w:spacing w:after="0" w:line="240" w:lineRule="auto"/>
        <w:ind w:left="504"/>
        <w:rPr>
          <w:rFonts w:asciiTheme="majorHAnsi" w:hAnsiTheme="majorHAnsi" w:cstheme="majorHAnsi"/>
          <w:shd w:val="clear" w:color="auto" w:fill="FFFFFF"/>
        </w:rPr>
      </w:pPr>
      <w:proofErr w:type="spellStart"/>
      <w:r w:rsidRPr="00FB1826">
        <w:rPr>
          <w:rFonts w:asciiTheme="majorHAnsi" w:hAnsiTheme="majorHAnsi" w:cstheme="majorHAnsi"/>
          <w:shd w:val="clear" w:color="auto" w:fill="FFFFFF"/>
        </w:rPr>
        <w:t>Gilens</w:t>
      </w:r>
      <w:proofErr w:type="spellEnd"/>
      <w:r w:rsidRPr="00FB1826">
        <w:rPr>
          <w:rFonts w:asciiTheme="majorHAnsi" w:hAnsiTheme="majorHAnsi" w:cstheme="majorHAnsi"/>
          <w:shd w:val="clear" w:color="auto" w:fill="FFFFFF"/>
        </w:rPr>
        <w:t>, M. (1999).</w:t>
      </w:r>
      <w:r w:rsidRPr="00FB1826">
        <w:rPr>
          <w:rStyle w:val="apple-converted-space"/>
          <w:rFonts w:asciiTheme="majorHAnsi" w:hAnsiTheme="majorHAnsi" w:cstheme="majorHAnsi"/>
          <w:shd w:val="clear" w:color="auto" w:fill="FFFFFF"/>
        </w:rPr>
        <w:t> </w:t>
      </w:r>
      <w:hyperlink r:id="rId62" w:history="1">
        <w:r w:rsidRPr="00FB1826">
          <w:rPr>
            <w:rStyle w:val="Hyperlink"/>
            <w:rFonts w:asciiTheme="majorHAnsi" w:hAnsiTheme="majorHAnsi" w:cstheme="majorHAnsi"/>
            <w:i/>
            <w:iCs/>
            <w:shd w:val="clear" w:color="auto" w:fill="FFFFFF"/>
          </w:rPr>
          <w:t>Why Americans hate welfare: Race, media, and the politics of antipoverty policy</w:t>
        </w:r>
      </w:hyperlink>
      <w:r w:rsidRPr="00FB1826">
        <w:rPr>
          <w:rFonts w:asciiTheme="majorHAnsi" w:hAnsiTheme="majorHAnsi" w:cstheme="majorHAnsi"/>
          <w:shd w:val="clear" w:color="auto" w:fill="FFFFFF"/>
        </w:rPr>
        <w:t>. University of Chicago Press.</w:t>
      </w:r>
    </w:p>
    <w:p w14:paraId="0708C8C4" w14:textId="77777777" w:rsidR="00FB1826" w:rsidRPr="00FB1826" w:rsidRDefault="00FB1826" w:rsidP="00A25745">
      <w:pPr>
        <w:pStyle w:val="ListParagraph"/>
        <w:numPr>
          <w:ilvl w:val="0"/>
          <w:numId w:val="28"/>
        </w:numPr>
        <w:shd w:val="clear" w:color="auto" w:fill="FFFFFF"/>
        <w:spacing w:after="0" w:line="240" w:lineRule="auto"/>
        <w:ind w:left="504"/>
        <w:rPr>
          <w:rFonts w:asciiTheme="majorHAnsi" w:hAnsiTheme="majorHAnsi" w:cstheme="majorHAnsi"/>
        </w:rPr>
      </w:pPr>
      <w:r w:rsidRPr="00FB1826">
        <w:rPr>
          <w:rFonts w:asciiTheme="majorHAnsi" w:hAnsiTheme="majorHAnsi" w:cstheme="majorHAnsi"/>
        </w:rPr>
        <w:t xml:space="preserve">Herbert, B. (2010). </w:t>
      </w:r>
      <w:hyperlink r:id="rId63" w:history="1">
        <w:r w:rsidRPr="00FB1826">
          <w:rPr>
            <w:rStyle w:val="Hyperlink"/>
            <w:rFonts w:asciiTheme="majorHAnsi" w:hAnsiTheme="majorHAnsi" w:cstheme="majorHAnsi"/>
          </w:rPr>
          <w:t>Fast track to inequality</w:t>
        </w:r>
      </w:hyperlink>
      <w:r w:rsidRPr="00FB1826">
        <w:rPr>
          <w:rFonts w:asciiTheme="majorHAnsi" w:hAnsiTheme="majorHAnsi" w:cstheme="majorHAnsi"/>
        </w:rPr>
        <w:t xml:space="preserve">. </w:t>
      </w:r>
      <w:r w:rsidRPr="00FB1826">
        <w:rPr>
          <w:rFonts w:asciiTheme="majorHAnsi" w:hAnsiTheme="majorHAnsi" w:cstheme="majorHAnsi"/>
          <w:i/>
          <w:iCs/>
          <w:shd w:val="clear" w:color="auto" w:fill="FFFFFF"/>
        </w:rPr>
        <w:t>New York Times</w:t>
      </w:r>
      <w:r w:rsidRPr="00FB1826">
        <w:rPr>
          <w:rFonts w:asciiTheme="majorHAnsi" w:hAnsiTheme="majorHAnsi" w:cstheme="majorHAnsi"/>
          <w:shd w:val="clear" w:color="auto" w:fill="FFFFFF"/>
        </w:rPr>
        <w:t>.</w:t>
      </w:r>
    </w:p>
    <w:p w14:paraId="770ACD68" w14:textId="77777777" w:rsidR="00FB1826" w:rsidRPr="00FB1826" w:rsidRDefault="00FB1826" w:rsidP="00A25745">
      <w:pPr>
        <w:pStyle w:val="ListParagraph"/>
        <w:numPr>
          <w:ilvl w:val="0"/>
          <w:numId w:val="28"/>
        </w:numPr>
        <w:shd w:val="clear" w:color="auto" w:fill="FFFFFF"/>
        <w:spacing w:after="0" w:line="240" w:lineRule="auto"/>
        <w:ind w:left="504"/>
        <w:rPr>
          <w:rFonts w:asciiTheme="majorHAnsi" w:hAnsiTheme="majorHAnsi" w:cstheme="majorHAnsi"/>
        </w:rPr>
      </w:pPr>
      <w:proofErr w:type="spellStart"/>
      <w:r w:rsidRPr="00FB1826">
        <w:rPr>
          <w:rFonts w:asciiTheme="majorHAnsi" w:hAnsiTheme="majorHAnsi" w:cstheme="majorHAnsi"/>
        </w:rPr>
        <w:t>Hout</w:t>
      </w:r>
      <w:proofErr w:type="spellEnd"/>
      <w:r w:rsidRPr="00FB1826">
        <w:rPr>
          <w:rFonts w:asciiTheme="majorHAnsi" w:hAnsiTheme="majorHAnsi" w:cstheme="majorHAnsi"/>
        </w:rPr>
        <w:t xml:space="preserve">, M. (2004). </w:t>
      </w:r>
      <w:hyperlink r:id="rId64" w:history="1">
        <w:r w:rsidRPr="00FB1826">
          <w:rPr>
            <w:rStyle w:val="Hyperlink"/>
            <w:rFonts w:asciiTheme="majorHAnsi" w:hAnsiTheme="majorHAnsi" w:cstheme="majorHAnsi"/>
          </w:rPr>
          <w:t>Review of “</w:t>
        </w:r>
        <w:r w:rsidRPr="00FB1826">
          <w:rPr>
            <w:rStyle w:val="Hyperlink"/>
            <w:rFonts w:asciiTheme="majorHAnsi" w:hAnsiTheme="majorHAnsi" w:cstheme="majorHAnsi"/>
            <w:i/>
          </w:rPr>
          <w:t>The hidden cost of being African American: How wealth perpetuates inequality</w:t>
        </w:r>
      </w:hyperlink>
      <w:r w:rsidRPr="00FB1826">
        <w:rPr>
          <w:rFonts w:asciiTheme="majorHAnsi" w:hAnsiTheme="majorHAnsi" w:cstheme="majorHAnsi"/>
        </w:rPr>
        <w:t xml:space="preserve">”, by Thomas Shapiro, </w:t>
      </w:r>
      <w:r w:rsidRPr="00FB1826">
        <w:rPr>
          <w:rFonts w:asciiTheme="majorHAnsi" w:hAnsiTheme="majorHAnsi" w:cstheme="majorHAnsi"/>
          <w:i/>
        </w:rPr>
        <w:t>Washington Post.</w:t>
      </w:r>
    </w:p>
    <w:p w14:paraId="7477168C" w14:textId="77777777" w:rsidR="00FB1826" w:rsidRPr="00FB1826" w:rsidRDefault="00FB1826" w:rsidP="00A25745">
      <w:pPr>
        <w:pStyle w:val="ListParagraph"/>
        <w:numPr>
          <w:ilvl w:val="0"/>
          <w:numId w:val="28"/>
        </w:numPr>
        <w:spacing w:after="0" w:line="240" w:lineRule="auto"/>
        <w:ind w:left="504"/>
        <w:rPr>
          <w:rFonts w:asciiTheme="majorHAnsi" w:hAnsiTheme="majorHAnsi" w:cstheme="majorHAnsi"/>
          <w:b/>
        </w:rPr>
      </w:pPr>
      <w:r w:rsidRPr="00FB1826">
        <w:rPr>
          <w:rFonts w:asciiTheme="majorHAnsi" w:hAnsiTheme="majorHAnsi" w:cstheme="majorHAnsi"/>
          <w:shd w:val="clear" w:color="auto" w:fill="FFFFFF"/>
        </w:rPr>
        <w:t xml:space="preserve">Pager, D. (2003). </w:t>
      </w:r>
      <w:hyperlink r:id="rId65" w:history="1">
        <w:r w:rsidRPr="00FB1826">
          <w:rPr>
            <w:rStyle w:val="Hyperlink"/>
            <w:rFonts w:asciiTheme="majorHAnsi" w:hAnsiTheme="majorHAnsi" w:cstheme="majorHAnsi"/>
            <w:shd w:val="clear" w:color="auto" w:fill="FFFFFF"/>
          </w:rPr>
          <w:t>The mark of a criminal record</w:t>
        </w:r>
      </w:hyperlink>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American Journal of Sociology</w:t>
      </w:r>
      <w:r w:rsidRPr="00FB1826">
        <w:rPr>
          <w:rFonts w:asciiTheme="majorHAnsi" w:hAnsiTheme="majorHAnsi" w:cstheme="majorHAnsi"/>
          <w:shd w:val="clear" w:color="auto" w:fill="FFFFFF"/>
        </w:rPr>
        <w:t>,</w:t>
      </w:r>
      <w:r w:rsidRPr="00FB1826">
        <w:rPr>
          <w:rStyle w:val="apple-converted-space"/>
          <w:rFonts w:asciiTheme="majorHAnsi" w:hAnsiTheme="majorHAnsi" w:cstheme="majorHAnsi"/>
          <w:shd w:val="clear" w:color="auto" w:fill="FFFFFF"/>
        </w:rPr>
        <w:t> </w:t>
      </w:r>
      <w:r w:rsidRPr="00FB1826">
        <w:rPr>
          <w:rFonts w:asciiTheme="majorHAnsi" w:hAnsiTheme="majorHAnsi" w:cstheme="majorHAnsi"/>
          <w:i/>
          <w:iCs/>
          <w:shd w:val="clear" w:color="auto" w:fill="FFFFFF"/>
        </w:rPr>
        <w:t>108</w:t>
      </w:r>
      <w:r w:rsidRPr="00FB1826">
        <w:rPr>
          <w:rFonts w:asciiTheme="majorHAnsi" w:hAnsiTheme="majorHAnsi" w:cstheme="majorHAnsi"/>
          <w:shd w:val="clear" w:color="auto" w:fill="FFFFFF"/>
        </w:rPr>
        <w:t>(5), 937-975.</w:t>
      </w:r>
    </w:p>
    <w:p w14:paraId="492B23C4" w14:textId="445BD556" w:rsidR="00FB1826" w:rsidRPr="00417256" w:rsidRDefault="00FB1826" w:rsidP="00A25745">
      <w:pPr>
        <w:pStyle w:val="ListParagraph"/>
        <w:numPr>
          <w:ilvl w:val="0"/>
          <w:numId w:val="28"/>
        </w:numPr>
        <w:shd w:val="clear" w:color="auto" w:fill="FFFFFF"/>
        <w:spacing w:after="0" w:line="240" w:lineRule="auto"/>
        <w:ind w:left="504"/>
        <w:rPr>
          <w:rFonts w:asciiTheme="majorHAnsi" w:hAnsiTheme="majorHAnsi" w:cstheme="majorHAnsi"/>
        </w:rPr>
      </w:pPr>
      <w:r w:rsidRPr="00FB1826">
        <w:rPr>
          <w:rFonts w:asciiTheme="majorHAnsi" w:hAnsiTheme="majorHAnsi" w:cstheme="majorHAnsi"/>
        </w:rPr>
        <w:t xml:space="preserve">Video: William Julius Wilson (2011). </w:t>
      </w:r>
      <w:hyperlink r:id="rId66" w:history="1">
        <w:r w:rsidRPr="00FB1826">
          <w:rPr>
            <w:rStyle w:val="Hyperlink"/>
            <w:rFonts w:asciiTheme="majorHAnsi" w:hAnsiTheme="majorHAnsi" w:cstheme="majorHAnsi"/>
            <w:i/>
          </w:rPr>
          <w:t>Being black and poor in the inner city</w:t>
        </w:r>
      </w:hyperlink>
      <w:r w:rsidRPr="00FB1826">
        <w:rPr>
          <w:rFonts w:asciiTheme="majorHAnsi" w:hAnsiTheme="majorHAnsi" w:cstheme="majorHAnsi"/>
        </w:rPr>
        <w:t>.</w:t>
      </w:r>
    </w:p>
    <w:p w14:paraId="25CA5098" w14:textId="12142AAC" w:rsidR="00FB1826" w:rsidRPr="00417256" w:rsidRDefault="00FB1826" w:rsidP="00417256">
      <w:pPr>
        <w:spacing w:before="120" w:after="120"/>
        <w:ind w:left="144"/>
        <w:rPr>
          <w:rFonts w:asciiTheme="majorHAnsi" w:hAnsiTheme="majorHAnsi" w:cstheme="majorHAnsi"/>
          <w:b/>
          <w:bCs/>
          <w:color w:val="000000" w:themeColor="text1"/>
          <w:sz w:val="24"/>
          <w:szCs w:val="24"/>
        </w:rPr>
      </w:pPr>
      <w:r w:rsidRPr="00417256">
        <w:rPr>
          <w:rFonts w:asciiTheme="majorHAnsi" w:hAnsiTheme="majorHAnsi" w:cstheme="majorHAnsi"/>
          <w:b/>
          <w:bCs/>
          <w:sz w:val="24"/>
          <w:szCs w:val="24"/>
        </w:rPr>
        <w:t>Module 10</w:t>
      </w:r>
      <w:r w:rsidRPr="00417256">
        <w:rPr>
          <w:rFonts w:asciiTheme="majorHAnsi" w:hAnsiTheme="majorHAnsi" w:cstheme="majorHAnsi"/>
          <w:sz w:val="24"/>
          <w:szCs w:val="24"/>
        </w:rPr>
        <w:tab/>
      </w:r>
      <w:r w:rsidRPr="00417256">
        <w:rPr>
          <w:rFonts w:asciiTheme="majorHAnsi" w:hAnsiTheme="majorHAnsi" w:cstheme="majorHAnsi"/>
          <w:sz w:val="24"/>
          <w:szCs w:val="24"/>
        </w:rPr>
        <w:tab/>
      </w:r>
      <w:r w:rsidRPr="00417256">
        <w:rPr>
          <w:rFonts w:asciiTheme="majorHAnsi" w:hAnsiTheme="majorHAnsi" w:cstheme="majorHAnsi"/>
          <w:b/>
          <w:bCs/>
          <w:color w:val="000000" w:themeColor="text1"/>
          <w:sz w:val="24"/>
          <w:szCs w:val="24"/>
          <w:highlight w:val="yellow"/>
        </w:rPr>
        <w:t>Date</w:t>
      </w:r>
    </w:p>
    <w:p w14:paraId="5D829A0E" w14:textId="77777777" w:rsidR="00FB1826" w:rsidRPr="0041725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Intersectionality of Power, Privilege, Oppression &amp; Empowerment: Sexual Orientation</w:t>
      </w:r>
    </w:p>
    <w:p w14:paraId="765CE5D2" w14:textId="66AEE5B3" w:rsidR="00FB1826" w:rsidRDefault="00FB1826" w:rsidP="00417256">
      <w:pPr>
        <w:spacing w:before="120" w:after="120" w:line="240" w:lineRule="auto"/>
        <w:ind w:left="144"/>
        <w:rPr>
          <w:rFonts w:asciiTheme="majorHAnsi" w:hAnsiTheme="majorHAnsi" w:cstheme="majorHAnsi"/>
          <w:b/>
        </w:rPr>
      </w:pPr>
      <w:r w:rsidRPr="00417256">
        <w:rPr>
          <w:rFonts w:asciiTheme="majorHAnsi" w:hAnsiTheme="majorHAnsi" w:cstheme="majorHAnsi"/>
          <w:b/>
        </w:rPr>
        <w:t>GROUP 3: SEXUAL ORIENTATION</w:t>
      </w:r>
    </w:p>
    <w:p w14:paraId="5EAEF997" w14:textId="1508A789" w:rsidR="00AC5227" w:rsidRPr="00AC5227" w:rsidRDefault="00AC5227" w:rsidP="00AC5227">
      <w:pPr>
        <w:spacing w:after="0" w:line="240" w:lineRule="auto"/>
        <w:ind w:left="144"/>
        <w:rPr>
          <w:rFonts w:asciiTheme="majorHAnsi" w:hAnsiTheme="majorHAnsi" w:cstheme="majorHAnsi"/>
          <w:b/>
        </w:rPr>
      </w:pPr>
      <w:r w:rsidRPr="00AC5227">
        <w:rPr>
          <w:rFonts w:asciiTheme="majorHAnsi" w:hAnsiTheme="majorHAnsi" w:cstheme="majorHAnsi"/>
        </w:rPr>
        <w:t>Students will continue their presentations on dimensions of identity through a Person in Environment, Strengths-Based, Intersectional lens. In this module, students will examine the impact of homophobia, bi-erasure, heteronormativity, and heterosexism. Students will explore the impact of policy, practice, and research upon sexual minority populations.</w:t>
      </w:r>
    </w:p>
    <w:p w14:paraId="04B3B175" w14:textId="77777777" w:rsidR="0058208F" w:rsidRPr="00417256" w:rsidRDefault="0058208F" w:rsidP="00417256">
      <w:pPr>
        <w:spacing w:before="120" w:after="120" w:line="240" w:lineRule="auto"/>
        <w:ind w:left="144"/>
        <w:rPr>
          <w:rFonts w:asciiTheme="majorHAnsi" w:eastAsia="Times New Roman" w:hAnsiTheme="majorHAnsi" w:cstheme="majorHAnsi"/>
          <w:b/>
          <w:bCs/>
        </w:rPr>
      </w:pPr>
      <w:r w:rsidRPr="00417256">
        <w:rPr>
          <w:rFonts w:asciiTheme="majorHAnsi" w:eastAsia="Times New Roman" w:hAnsiTheme="majorHAnsi" w:cstheme="majorHAnsi"/>
          <w:b/>
          <w:bCs/>
        </w:rPr>
        <w:t>Learning Objectives</w:t>
      </w:r>
    </w:p>
    <w:p w14:paraId="64E9A837" w14:textId="3002914A" w:rsidR="00FB1826" w:rsidRPr="00417256" w:rsidRDefault="0058208F" w:rsidP="00417256">
      <w:pPr>
        <w:spacing w:before="120" w:after="120" w:line="240" w:lineRule="auto"/>
        <w:ind w:left="144"/>
        <w:rPr>
          <w:rFonts w:asciiTheme="majorHAnsi" w:eastAsia="Times New Roman" w:hAnsiTheme="majorHAnsi" w:cstheme="majorHAnsi"/>
        </w:rPr>
      </w:pPr>
      <w:r w:rsidRPr="00417256">
        <w:rPr>
          <w:rFonts w:asciiTheme="majorHAnsi" w:eastAsia="Times New Roman" w:hAnsiTheme="majorHAnsi" w:cstheme="majorHAnsi"/>
        </w:rPr>
        <w:t>After successfully completing this module, students will be able to:</w:t>
      </w:r>
    </w:p>
    <w:p w14:paraId="72E73ACA" w14:textId="77777777" w:rsidR="00FB1826" w:rsidRPr="00FB1826" w:rsidRDefault="00FB1826" w:rsidP="00A25745">
      <w:pPr>
        <w:pStyle w:val="LightGrid-Accent31"/>
        <w:numPr>
          <w:ilvl w:val="0"/>
          <w:numId w:val="53"/>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the impact of homophobia, bi-erasure, heteronormativity, and heterosexism</w:t>
      </w:r>
    </w:p>
    <w:p w14:paraId="2BC75E68" w14:textId="77777777" w:rsidR="00FB1826" w:rsidRPr="00FB1826" w:rsidRDefault="00FB1826" w:rsidP="00A25745">
      <w:pPr>
        <w:pStyle w:val="LightGrid-Accent31"/>
        <w:numPr>
          <w:ilvl w:val="0"/>
          <w:numId w:val="53"/>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the sociocultural strengths and risk factors facing sexual minority populations</w:t>
      </w:r>
    </w:p>
    <w:p w14:paraId="5AF97370" w14:textId="2497309C" w:rsidR="00FB1826" w:rsidRPr="00417256" w:rsidRDefault="00FB1826" w:rsidP="00A25745">
      <w:pPr>
        <w:pStyle w:val="LightGrid-Accent31"/>
        <w:numPr>
          <w:ilvl w:val="0"/>
          <w:numId w:val="53"/>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Explore the impact of policy, practice, and research upon sexual minority populations</w:t>
      </w:r>
    </w:p>
    <w:p w14:paraId="2ECE77C4" w14:textId="77777777" w:rsidR="00FB1826" w:rsidRPr="00FB1826" w:rsidRDefault="00FB1826" w:rsidP="00417256">
      <w:pPr>
        <w:pStyle w:val="Heading6"/>
        <w:numPr>
          <w:ilvl w:val="0"/>
          <w:numId w:val="0"/>
        </w:numPr>
        <w:spacing w:before="120" w:after="120"/>
        <w:ind w:left="144"/>
        <w:rPr>
          <w:rFonts w:asciiTheme="majorHAnsi" w:hAnsiTheme="majorHAnsi" w:cstheme="majorHAnsi"/>
          <w:b w:val="0"/>
          <w:bCs/>
          <w:color w:val="000000"/>
          <w:sz w:val="22"/>
          <w:szCs w:val="22"/>
        </w:rPr>
      </w:pPr>
      <w:r w:rsidRPr="00FB1826">
        <w:rPr>
          <w:rFonts w:asciiTheme="majorHAnsi" w:hAnsiTheme="majorHAnsi" w:cstheme="majorHAnsi"/>
          <w:bCs/>
          <w:color w:val="000000" w:themeColor="text1"/>
          <w:sz w:val="22"/>
          <w:szCs w:val="22"/>
        </w:rPr>
        <w:t>Required Content</w:t>
      </w:r>
    </w:p>
    <w:p w14:paraId="41D55925" w14:textId="77777777" w:rsidR="00FB1826" w:rsidRPr="00FB1826" w:rsidRDefault="00FB1826" w:rsidP="00A25745">
      <w:pPr>
        <w:pStyle w:val="ListParagraph"/>
        <w:numPr>
          <w:ilvl w:val="0"/>
          <w:numId w:val="29"/>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14, pp. 469-475.</w:t>
      </w:r>
    </w:p>
    <w:p w14:paraId="30C9AA19" w14:textId="77777777" w:rsidR="00FB1826" w:rsidRPr="00FB1826" w:rsidRDefault="00FB1826" w:rsidP="00A25745">
      <w:pPr>
        <w:pStyle w:val="ListParagraph"/>
        <w:numPr>
          <w:ilvl w:val="0"/>
          <w:numId w:val="29"/>
        </w:numPr>
        <w:spacing w:after="0" w:line="240" w:lineRule="auto"/>
        <w:ind w:left="504"/>
        <w:rPr>
          <w:rFonts w:asciiTheme="majorHAnsi" w:hAnsiTheme="majorHAnsi" w:cstheme="majorHAnsi"/>
          <w:color w:val="000000"/>
        </w:rPr>
      </w:pPr>
      <w:proofErr w:type="spellStart"/>
      <w:r w:rsidRPr="00FB1826">
        <w:rPr>
          <w:rFonts w:asciiTheme="majorHAnsi" w:hAnsiTheme="majorHAnsi" w:cstheme="majorHAnsi"/>
          <w:color w:val="000000"/>
        </w:rPr>
        <w:lastRenderedPageBreak/>
        <w:t>Dentato</w:t>
      </w:r>
      <w:proofErr w:type="spellEnd"/>
      <w:r w:rsidRPr="00FB1826">
        <w:rPr>
          <w:rFonts w:asciiTheme="majorHAnsi" w:hAnsiTheme="majorHAnsi" w:cstheme="majorHAnsi"/>
          <w:color w:val="000000"/>
        </w:rPr>
        <w:t>, M.P., Craig, S.L., Lloyd, M.R., Kelly, B.L., Wright, C., &amp; Austin, A.</w:t>
      </w:r>
      <w:r w:rsidRPr="00FB1826">
        <w:rPr>
          <w:rFonts w:asciiTheme="majorHAnsi" w:hAnsiTheme="majorHAnsi" w:cstheme="majorHAnsi"/>
          <w:b/>
          <w:bCs/>
          <w:color w:val="000000"/>
        </w:rPr>
        <w:t>  </w:t>
      </w:r>
      <w:r w:rsidRPr="00FB1826">
        <w:rPr>
          <w:rFonts w:asciiTheme="majorHAnsi" w:hAnsiTheme="majorHAnsi" w:cstheme="majorHAnsi"/>
          <w:color w:val="000000"/>
        </w:rPr>
        <w:t>(2016). Homophobia within schools of social work: The critical need for affirming classroom settings and effective preparation for service with the LGBTQ community. </w:t>
      </w:r>
      <w:r w:rsidRPr="00FB1826">
        <w:rPr>
          <w:rFonts w:asciiTheme="majorHAnsi" w:hAnsiTheme="majorHAnsi" w:cstheme="majorHAnsi"/>
          <w:i/>
          <w:iCs/>
          <w:color w:val="000000"/>
        </w:rPr>
        <w:t xml:space="preserve">Social Work Education: The International Journal, </w:t>
      </w:r>
      <w:r w:rsidRPr="00FB1826">
        <w:rPr>
          <w:rFonts w:asciiTheme="majorHAnsi" w:hAnsiTheme="majorHAnsi" w:cstheme="majorHAnsi"/>
          <w:i/>
          <w:iCs/>
        </w:rPr>
        <w:t>35</w:t>
      </w:r>
      <w:r w:rsidRPr="00FB1826">
        <w:rPr>
          <w:rFonts w:asciiTheme="majorHAnsi" w:hAnsiTheme="majorHAnsi" w:cstheme="majorHAnsi"/>
        </w:rPr>
        <w:t>(6), 672-692</w:t>
      </w:r>
      <w:r w:rsidRPr="00FB1826">
        <w:rPr>
          <w:rFonts w:asciiTheme="majorHAnsi" w:hAnsiTheme="majorHAnsi" w:cstheme="majorHAnsi"/>
          <w:color w:val="000000"/>
        </w:rPr>
        <w:t>.</w:t>
      </w:r>
    </w:p>
    <w:p w14:paraId="438F49C3" w14:textId="77777777" w:rsidR="00FB1826" w:rsidRPr="00FB1826" w:rsidRDefault="00FB1826" w:rsidP="00A25745">
      <w:pPr>
        <w:pStyle w:val="ListParagraph"/>
        <w:numPr>
          <w:ilvl w:val="0"/>
          <w:numId w:val="29"/>
        </w:numPr>
        <w:spacing w:after="0" w:line="240" w:lineRule="auto"/>
        <w:ind w:left="504"/>
        <w:rPr>
          <w:rFonts w:asciiTheme="majorHAnsi" w:hAnsiTheme="majorHAnsi" w:cstheme="majorHAnsi"/>
        </w:rPr>
      </w:pPr>
      <w:proofErr w:type="spellStart"/>
      <w:r w:rsidRPr="00FB1826">
        <w:rPr>
          <w:rFonts w:asciiTheme="majorHAnsi" w:hAnsiTheme="majorHAnsi" w:cstheme="majorHAnsi"/>
        </w:rPr>
        <w:t>Ghaziani</w:t>
      </w:r>
      <w:proofErr w:type="spellEnd"/>
      <w:r w:rsidRPr="00FB1826">
        <w:rPr>
          <w:rFonts w:asciiTheme="majorHAnsi" w:hAnsiTheme="majorHAnsi" w:cstheme="majorHAnsi"/>
        </w:rPr>
        <w:t xml:space="preserve">, A., Taylor, V., &amp; Stone, A. (2016). Cycles of sameness and difference in LGBT social movements. </w:t>
      </w:r>
      <w:r w:rsidRPr="00FB1826">
        <w:rPr>
          <w:rFonts w:asciiTheme="majorHAnsi" w:hAnsiTheme="majorHAnsi" w:cstheme="majorHAnsi"/>
          <w:i/>
          <w:iCs/>
        </w:rPr>
        <w:t>Annual Review of Sociology</w:t>
      </w:r>
      <w:r w:rsidRPr="00FB1826">
        <w:rPr>
          <w:rFonts w:asciiTheme="majorHAnsi" w:hAnsiTheme="majorHAnsi" w:cstheme="majorHAnsi"/>
        </w:rPr>
        <w:t xml:space="preserve">, </w:t>
      </w:r>
      <w:r w:rsidRPr="00FB1826">
        <w:rPr>
          <w:rFonts w:asciiTheme="majorHAnsi" w:hAnsiTheme="majorHAnsi" w:cstheme="majorHAnsi"/>
          <w:i/>
          <w:iCs/>
        </w:rPr>
        <w:t>42</w:t>
      </w:r>
      <w:r w:rsidRPr="00FB1826">
        <w:rPr>
          <w:rFonts w:asciiTheme="majorHAnsi" w:hAnsiTheme="majorHAnsi" w:cstheme="majorHAnsi"/>
        </w:rPr>
        <w:t>, 165-183.</w:t>
      </w:r>
    </w:p>
    <w:p w14:paraId="049A7336" w14:textId="2602C169" w:rsidR="00FB1826" w:rsidRPr="00417256" w:rsidRDefault="00FB1826" w:rsidP="00A25745">
      <w:pPr>
        <w:pStyle w:val="ListParagraph"/>
        <w:numPr>
          <w:ilvl w:val="0"/>
          <w:numId w:val="29"/>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Prod Co: </w:t>
      </w:r>
      <w:proofErr w:type="spellStart"/>
      <w:r w:rsidRPr="00FB1826">
        <w:rPr>
          <w:rFonts w:asciiTheme="majorHAnsi" w:hAnsiTheme="majorHAnsi" w:cstheme="majorHAnsi"/>
          <w:color w:val="222222"/>
          <w:shd w:val="clear" w:color="auto" w:fill="FFFFFF"/>
        </w:rPr>
        <w:t>Signifyin'Works</w:t>
      </w:r>
      <w:proofErr w:type="spellEnd"/>
      <w:r w:rsidRPr="00FB1826">
        <w:rPr>
          <w:rFonts w:asciiTheme="majorHAnsi" w:hAnsiTheme="majorHAnsi" w:cstheme="majorHAnsi"/>
          <w:color w:val="222222"/>
          <w:shd w:val="clear" w:color="auto" w:fill="FFFFFF"/>
        </w:rPr>
        <w:t>, Riggs, M. T., &amp; Hemphill, E. (1989). </w:t>
      </w:r>
      <w:hyperlink r:id="rId67" w:history="1">
        <w:r w:rsidRPr="00FB1826">
          <w:rPr>
            <w:rStyle w:val="Hyperlink"/>
            <w:rFonts w:asciiTheme="majorHAnsi" w:hAnsiTheme="majorHAnsi" w:cstheme="majorHAnsi"/>
            <w:i/>
            <w:iCs/>
            <w:shd w:val="clear" w:color="auto" w:fill="FFFFFF"/>
          </w:rPr>
          <w:t>Tongues untied</w:t>
        </w:r>
      </w:hyperlink>
      <w:r w:rsidRPr="00FB1826">
        <w:rPr>
          <w:rFonts w:asciiTheme="majorHAnsi" w:hAnsiTheme="majorHAnsi" w:cstheme="majorHAnsi"/>
          <w:color w:val="222222"/>
          <w:shd w:val="clear" w:color="auto" w:fill="FFFFFF"/>
        </w:rPr>
        <w:t xml:space="preserve">. </w:t>
      </w:r>
      <w:proofErr w:type="spellStart"/>
      <w:r w:rsidRPr="00FB1826">
        <w:rPr>
          <w:rFonts w:asciiTheme="majorHAnsi" w:hAnsiTheme="majorHAnsi" w:cstheme="majorHAnsi"/>
          <w:color w:val="222222"/>
          <w:shd w:val="clear" w:color="auto" w:fill="FFFFFF"/>
        </w:rPr>
        <w:t>Signifyin'Works</w:t>
      </w:r>
      <w:proofErr w:type="spellEnd"/>
      <w:r w:rsidRPr="00FB1826">
        <w:rPr>
          <w:rFonts w:asciiTheme="majorHAnsi" w:hAnsiTheme="majorHAnsi" w:cstheme="majorHAnsi"/>
          <w:color w:val="222222"/>
          <w:shd w:val="clear" w:color="auto" w:fill="FFFFFF"/>
        </w:rPr>
        <w:t>.</w:t>
      </w:r>
    </w:p>
    <w:p w14:paraId="3442A3C7" w14:textId="77777777" w:rsidR="00FB1826" w:rsidRPr="00FB1826" w:rsidRDefault="00FB1826" w:rsidP="00417256">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7B91D5DE" w14:textId="77777777" w:rsidR="00FB1826" w:rsidRPr="00FB1826" w:rsidRDefault="00FB1826" w:rsidP="00A25745">
      <w:pPr>
        <w:pStyle w:val="ListParagraph"/>
        <w:numPr>
          <w:ilvl w:val="0"/>
          <w:numId w:val="30"/>
        </w:numPr>
        <w:spacing w:after="0" w:line="240" w:lineRule="auto"/>
        <w:ind w:left="504"/>
        <w:rPr>
          <w:rFonts w:asciiTheme="majorHAnsi" w:hAnsiTheme="majorHAnsi" w:cstheme="majorHAnsi"/>
        </w:rPr>
      </w:pPr>
      <w:r w:rsidRPr="00FB1826">
        <w:rPr>
          <w:rFonts w:asciiTheme="majorHAnsi" w:hAnsiTheme="majorHAnsi" w:cstheme="majorHAnsi"/>
        </w:rPr>
        <w:t xml:space="preserve">Craig, S. L., </w:t>
      </w:r>
      <w:proofErr w:type="spellStart"/>
      <w:r w:rsidRPr="00FB1826">
        <w:rPr>
          <w:rFonts w:asciiTheme="majorHAnsi" w:hAnsiTheme="majorHAnsi" w:cstheme="majorHAnsi"/>
        </w:rPr>
        <w:t>Dentato</w:t>
      </w:r>
      <w:proofErr w:type="spellEnd"/>
      <w:r w:rsidRPr="00FB1826">
        <w:rPr>
          <w:rFonts w:asciiTheme="majorHAnsi" w:hAnsiTheme="majorHAnsi" w:cstheme="majorHAnsi"/>
        </w:rPr>
        <w:t xml:space="preserve">, M. P., </w:t>
      </w:r>
      <w:proofErr w:type="spellStart"/>
      <w:r w:rsidRPr="00FB1826">
        <w:rPr>
          <w:rFonts w:asciiTheme="majorHAnsi" w:hAnsiTheme="majorHAnsi" w:cstheme="majorHAnsi"/>
        </w:rPr>
        <w:t>Messinger</w:t>
      </w:r>
      <w:proofErr w:type="spellEnd"/>
      <w:r w:rsidRPr="00FB1826">
        <w:rPr>
          <w:rFonts w:asciiTheme="majorHAnsi" w:hAnsiTheme="majorHAnsi" w:cstheme="majorHAnsi"/>
        </w:rPr>
        <w:t xml:space="preserve">, L., &amp; McInroy, L. B. (2014). Educational determinants of readiness to </w:t>
      </w:r>
      <w:proofErr w:type="spellStart"/>
      <w:r w:rsidRPr="00FB1826">
        <w:rPr>
          <w:rFonts w:asciiTheme="majorHAnsi" w:hAnsiTheme="majorHAnsi" w:cstheme="majorHAnsi"/>
        </w:rPr>
        <w:t>practise</w:t>
      </w:r>
      <w:proofErr w:type="spellEnd"/>
      <w:r w:rsidRPr="00FB1826">
        <w:rPr>
          <w:rFonts w:asciiTheme="majorHAnsi" w:hAnsiTheme="majorHAnsi" w:cstheme="majorHAnsi"/>
        </w:rPr>
        <w:t xml:space="preserve"> with LGBTQ clients: Social work students speak out. </w:t>
      </w:r>
      <w:r w:rsidRPr="00FB1826">
        <w:rPr>
          <w:rFonts w:asciiTheme="majorHAnsi" w:hAnsiTheme="majorHAnsi" w:cstheme="majorHAnsi"/>
          <w:i/>
          <w:iCs/>
        </w:rPr>
        <w:t>The British Journal of Social Work</w:t>
      </w:r>
      <w:r w:rsidRPr="00FB1826">
        <w:rPr>
          <w:rFonts w:asciiTheme="majorHAnsi" w:hAnsiTheme="majorHAnsi" w:cstheme="majorHAnsi"/>
        </w:rPr>
        <w:t xml:space="preserve">, </w:t>
      </w:r>
      <w:r w:rsidRPr="00FB1826">
        <w:rPr>
          <w:rFonts w:asciiTheme="majorHAnsi" w:hAnsiTheme="majorHAnsi" w:cstheme="majorHAnsi"/>
          <w:i/>
          <w:iCs/>
        </w:rPr>
        <w:t>46</w:t>
      </w:r>
      <w:r w:rsidRPr="00FB1826">
        <w:rPr>
          <w:rFonts w:asciiTheme="majorHAnsi" w:hAnsiTheme="majorHAnsi" w:cstheme="majorHAnsi"/>
        </w:rPr>
        <w:t>(1), 115-134</w:t>
      </w:r>
      <w:r w:rsidRPr="00FB1826">
        <w:rPr>
          <w:rFonts w:asciiTheme="majorHAnsi" w:hAnsiTheme="majorHAnsi" w:cstheme="majorHAnsi"/>
          <w:color w:val="000000"/>
        </w:rPr>
        <w:t>.</w:t>
      </w:r>
    </w:p>
    <w:p w14:paraId="24C697EB" w14:textId="77777777" w:rsidR="00FB1826" w:rsidRPr="00FB1826" w:rsidRDefault="00FB1826" w:rsidP="00A25745">
      <w:pPr>
        <w:pStyle w:val="ListParagraph"/>
        <w:numPr>
          <w:ilvl w:val="0"/>
          <w:numId w:val="30"/>
        </w:numPr>
        <w:spacing w:after="0" w:line="240" w:lineRule="auto"/>
        <w:ind w:left="504"/>
        <w:rPr>
          <w:rFonts w:asciiTheme="majorHAnsi" w:hAnsiTheme="majorHAnsi" w:cstheme="majorHAnsi"/>
          <w:color w:val="000000"/>
        </w:rPr>
      </w:pPr>
      <w:r w:rsidRPr="00FB1826">
        <w:rPr>
          <w:rFonts w:asciiTheme="majorHAnsi" w:hAnsiTheme="majorHAnsi" w:cstheme="majorHAnsi"/>
          <w:color w:val="000000"/>
        </w:rPr>
        <w:t>Hines, J. M. (2012). Using an anti-oppressive framework in social work practice with lesbians. </w:t>
      </w:r>
      <w:r w:rsidRPr="00FB1826">
        <w:rPr>
          <w:rFonts w:asciiTheme="majorHAnsi" w:hAnsiTheme="majorHAnsi" w:cstheme="majorHAnsi"/>
          <w:i/>
          <w:iCs/>
          <w:color w:val="000000"/>
        </w:rPr>
        <w:t>Journal of Gay &amp; Lesbian Social Services</w:t>
      </w:r>
      <w:r w:rsidRPr="00FB1826">
        <w:rPr>
          <w:rFonts w:asciiTheme="majorHAnsi" w:hAnsiTheme="majorHAnsi" w:cstheme="majorHAnsi"/>
          <w:color w:val="000000"/>
        </w:rPr>
        <w:t>, </w:t>
      </w:r>
      <w:r w:rsidRPr="00FB1826">
        <w:rPr>
          <w:rFonts w:asciiTheme="majorHAnsi" w:hAnsiTheme="majorHAnsi" w:cstheme="majorHAnsi"/>
          <w:i/>
          <w:iCs/>
          <w:color w:val="000000"/>
        </w:rPr>
        <w:t>24</w:t>
      </w:r>
      <w:r w:rsidRPr="00FB1826">
        <w:rPr>
          <w:rFonts w:asciiTheme="majorHAnsi" w:hAnsiTheme="majorHAnsi" w:cstheme="majorHAnsi"/>
          <w:color w:val="000000"/>
        </w:rPr>
        <w:t>(1), 23-39.</w:t>
      </w:r>
    </w:p>
    <w:p w14:paraId="3EBEA73F" w14:textId="61F78A40" w:rsidR="00FB1826" w:rsidRPr="00AC5227" w:rsidRDefault="00FB1826" w:rsidP="00A25745">
      <w:pPr>
        <w:pStyle w:val="ListParagraph"/>
        <w:numPr>
          <w:ilvl w:val="0"/>
          <w:numId w:val="30"/>
        </w:numPr>
        <w:spacing w:after="0" w:line="240" w:lineRule="auto"/>
        <w:ind w:left="504"/>
        <w:rPr>
          <w:rFonts w:asciiTheme="majorHAnsi" w:hAnsiTheme="majorHAnsi" w:cstheme="majorHAnsi"/>
          <w:color w:val="222222"/>
          <w:shd w:val="clear" w:color="auto" w:fill="FFFFFF"/>
        </w:rPr>
      </w:pPr>
      <w:r w:rsidRPr="001D0049">
        <w:rPr>
          <w:rFonts w:asciiTheme="majorHAnsi" w:hAnsiTheme="majorHAnsi" w:cstheme="majorHAnsi"/>
          <w:color w:val="000000"/>
          <w:lang w:val="es-MX"/>
        </w:rPr>
        <w:t xml:space="preserve">Van Den Bergh, N., &amp; </w:t>
      </w:r>
      <w:proofErr w:type="spellStart"/>
      <w:r w:rsidRPr="001D0049">
        <w:rPr>
          <w:rFonts w:asciiTheme="majorHAnsi" w:hAnsiTheme="majorHAnsi" w:cstheme="majorHAnsi"/>
          <w:color w:val="000000"/>
          <w:lang w:val="es-MX"/>
        </w:rPr>
        <w:t>Crisp</w:t>
      </w:r>
      <w:proofErr w:type="spellEnd"/>
      <w:r w:rsidRPr="001D0049">
        <w:rPr>
          <w:rFonts w:asciiTheme="majorHAnsi" w:hAnsiTheme="majorHAnsi" w:cstheme="majorHAnsi"/>
          <w:color w:val="000000"/>
          <w:lang w:val="es-MX"/>
        </w:rPr>
        <w:t xml:space="preserve">, C. (2004). </w:t>
      </w:r>
      <w:r w:rsidRPr="00FB1826">
        <w:rPr>
          <w:rFonts w:asciiTheme="majorHAnsi" w:hAnsiTheme="majorHAnsi" w:cstheme="majorHAnsi"/>
          <w:color w:val="000000"/>
        </w:rPr>
        <w:t>Defining culturally competent practice with sexual minorities: Implications for social work education and practice. </w:t>
      </w:r>
      <w:r w:rsidRPr="00FB1826">
        <w:rPr>
          <w:rFonts w:asciiTheme="majorHAnsi" w:hAnsiTheme="majorHAnsi" w:cstheme="majorHAnsi"/>
          <w:i/>
          <w:iCs/>
          <w:color w:val="000000"/>
        </w:rPr>
        <w:t>Journal of Social Work Education</w:t>
      </w:r>
      <w:r w:rsidRPr="00FB1826">
        <w:rPr>
          <w:rFonts w:asciiTheme="majorHAnsi" w:hAnsiTheme="majorHAnsi" w:cstheme="majorHAnsi"/>
          <w:color w:val="000000"/>
        </w:rPr>
        <w:t>, </w:t>
      </w:r>
      <w:r w:rsidRPr="00FB1826">
        <w:rPr>
          <w:rFonts w:asciiTheme="majorHAnsi" w:hAnsiTheme="majorHAnsi" w:cstheme="majorHAnsi"/>
          <w:i/>
          <w:iCs/>
          <w:color w:val="000000"/>
        </w:rPr>
        <w:t>40</w:t>
      </w:r>
      <w:r w:rsidRPr="00FB1826">
        <w:rPr>
          <w:rFonts w:asciiTheme="majorHAnsi" w:hAnsiTheme="majorHAnsi" w:cstheme="majorHAnsi"/>
          <w:color w:val="000000"/>
        </w:rPr>
        <w:t>(2), 221-238.</w:t>
      </w:r>
      <w:r w:rsidRPr="00FB1826">
        <w:rPr>
          <w:rFonts w:asciiTheme="majorHAnsi" w:hAnsiTheme="majorHAnsi" w:cstheme="majorHAnsi"/>
          <w:color w:val="222222"/>
          <w:shd w:val="clear" w:color="auto" w:fill="FFFFFF"/>
        </w:rPr>
        <w:t xml:space="preserve"> </w:t>
      </w:r>
    </w:p>
    <w:p w14:paraId="5DEC413E" w14:textId="53D02B67" w:rsidR="00FB1826" w:rsidRPr="00AC5227" w:rsidRDefault="00FB1826" w:rsidP="00AC5227">
      <w:pPr>
        <w:spacing w:before="120" w:after="120"/>
        <w:rPr>
          <w:rFonts w:asciiTheme="majorHAnsi" w:hAnsiTheme="majorHAnsi" w:cstheme="majorHAnsi"/>
          <w:b/>
          <w:bCs/>
          <w:kern w:val="36"/>
          <w:sz w:val="24"/>
          <w:szCs w:val="24"/>
        </w:rPr>
      </w:pPr>
      <w:r w:rsidRPr="00AC5227">
        <w:rPr>
          <w:rFonts w:asciiTheme="majorHAnsi" w:hAnsiTheme="majorHAnsi" w:cstheme="majorHAnsi"/>
          <w:b/>
          <w:bCs/>
          <w:sz w:val="24"/>
          <w:szCs w:val="24"/>
        </w:rPr>
        <w:t>Module 11</w:t>
      </w:r>
      <w:r w:rsidRPr="00AC5227">
        <w:rPr>
          <w:rFonts w:asciiTheme="majorHAnsi" w:hAnsiTheme="majorHAnsi" w:cstheme="majorHAnsi"/>
          <w:sz w:val="24"/>
          <w:szCs w:val="24"/>
        </w:rPr>
        <w:tab/>
      </w:r>
      <w:r w:rsidRPr="00AC5227">
        <w:rPr>
          <w:rFonts w:asciiTheme="majorHAnsi" w:hAnsiTheme="majorHAnsi" w:cstheme="majorHAnsi"/>
          <w:sz w:val="24"/>
          <w:szCs w:val="24"/>
        </w:rPr>
        <w:tab/>
      </w:r>
      <w:r w:rsidRPr="00AC5227">
        <w:rPr>
          <w:rFonts w:asciiTheme="majorHAnsi" w:hAnsiTheme="majorHAnsi" w:cstheme="majorHAnsi"/>
          <w:b/>
          <w:bCs/>
          <w:color w:val="000000" w:themeColor="text1"/>
          <w:sz w:val="24"/>
          <w:szCs w:val="24"/>
          <w:highlight w:val="yellow"/>
        </w:rPr>
        <w:t>Date</w:t>
      </w:r>
    </w:p>
    <w:p w14:paraId="4B8FD298" w14:textId="77777777" w:rsidR="00FB1826" w:rsidRPr="00AC5227"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Intersectionality of Power, Privilege, Oppression &amp; Empowerment: Gender &amp; Gender Identity</w:t>
      </w:r>
    </w:p>
    <w:p w14:paraId="678F00B6" w14:textId="47AE9955" w:rsidR="00FB1826"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GROUP 4: GENDER &amp; GENDER IDENTITY</w:t>
      </w:r>
    </w:p>
    <w:p w14:paraId="103D3D54" w14:textId="4AD6486E" w:rsidR="00AC5227" w:rsidRPr="00AC5227" w:rsidRDefault="00AC5227" w:rsidP="00AC5227">
      <w:pPr>
        <w:spacing w:after="0" w:line="240" w:lineRule="auto"/>
        <w:ind w:left="144"/>
        <w:rPr>
          <w:rFonts w:asciiTheme="majorHAnsi" w:hAnsiTheme="majorHAnsi" w:cstheme="majorHAnsi"/>
          <w:b/>
        </w:rPr>
      </w:pPr>
      <w:r w:rsidRPr="00AC5227">
        <w:rPr>
          <w:rFonts w:asciiTheme="majorHAnsi" w:hAnsiTheme="majorHAnsi" w:cstheme="majorHAnsi"/>
        </w:rPr>
        <w:t>Students will continue their presentations on dimensions of identity through a Person in Environment, Strengths-Based, Intersectional lens. In this module, students examine the impact of sexism, misogyny, transphobia, cis-sexism, and cis-bias. Students will explore the impact of policy, practice, and research upon gender and gender diverse populations.</w:t>
      </w:r>
    </w:p>
    <w:p w14:paraId="631BB7BE" w14:textId="77777777" w:rsidR="0058208F" w:rsidRPr="00AC5227" w:rsidRDefault="0058208F" w:rsidP="00AC5227">
      <w:pPr>
        <w:spacing w:before="120" w:after="120" w:line="240" w:lineRule="auto"/>
        <w:ind w:left="144"/>
        <w:rPr>
          <w:rFonts w:asciiTheme="majorHAnsi" w:eastAsia="Times New Roman" w:hAnsiTheme="majorHAnsi" w:cstheme="majorHAnsi"/>
          <w:b/>
          <w:bCs/>
        </w:rPr>
      </w:pPr>
      <w:r w:rsidRPr="00AC5227">
        <w:rPr>
          <w:rFonts w:asciiTheme="majorHAnsi" w:eastAsia="Times New Roman" w:hAnsiTheme="majorHAnsi" w:cstheme="majorHAnsi"/>
          <w:b/>
          <w:bCs/>
        </w:rPr>
        <w:t>Learning Objectives</w:t>
      </w:r>
    </w:p>
    <w:p w14:paraId="741B2ABE" w14:textId="29293DAB" w:rsidR="00FB1826" w:rsidRPr="00AC5227" w:rsidRDefault="0058208F" w:rsidP="00AC5227">
      <w:pPr>
        <w:spacing w:before="120" w:after="120" w:line="240" w:lineRule="auto"/>
        <w:ind w:left="144"/>
        <w:rPr>
          <w:rFonts w:asciiTheme="majorHAnsi" w:eastAsia="Times New Roman" w:hAnsiTheme="majorHAnsi" w:cstheme="majorHAnsi"/>
        </w:rPr>
      </w:pPr>
      <w:r w:rsidRPr="00AC5227">
        <w:rPr>
          <w:rFonts w:asciiTheme="majorHAnsi" w:eastAsia="Times New Roman" w:hAnsiTheme="majorHAnsi" w:cstheme="majorHAnsi"/>
        </w:rPr>
        <w:t>After successfully completing this module, students will be able to:</w:t>
      </w:r>
    </w:p>
    <w:p w14:paraId="5143B90D" w14:textId="77777777" w:rsidR="00FB1826" w:rsidRPr="00FB1826" w:rsidRDefault="00FB1826" w:rsidP="00A25745">
      <w:pPr>
        <w:pStyle w:val="LightGrid-Accent31"/>
        <w:numPr>
          <w:ilvl w:val="0"/>
          <w:numId w:val="54"/>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the impact of sexism, misogyny, transphobia, cis-</w:t>
      </w:r>
      <w:proofErr w:type="gramStart"/>
      <w:r w:rsidRPr="00FB1826">
        <w:rPr>
          <w:rFonts w:asciiTheme="majorHAnsi" w:hAnsiTheme="majorHAnsi" w:cstheme="majorHAnsi"/>
          <w:sz w:val="22"/>
          <w:szCs w:val="22"/>
        </w:rPr>
        <w:t>sexism</w:t>
      </w:r>
      <w:proofErr w:type="gramEnd"/>
      <w:r w:rsidRPr="00FB1826">
        <w:rPr>
          <w:rFonts w:asciiTheme="majorHAnsi" w:hAnsiTheme="majorHAnsi" w:cstheme="majorHAnsi"/>
          <w:sz w:val="22"/>
          <w:szCs w:val="22"/>
        </w:rPr>
        <w:t xml:space="preserve"> and cis-bias</w:t>
      </w:r>
    </w:p>
    <w:p w14:paraId="2E1F15A5" w14:textId="77777777" w:rsidR="00FB1826" w:rsidRPr="00FB1826" w:rsidRDefault="00FB1826" w:rsidP="00A25745">
      <w:pPr>
        <w:pStyle w:val="LightGrid-Accent31"/>
        <w:numPr>
          <w:ilvl w:val="0"/>
          <w:numId w:val="54"/>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the sociocultural strengths and risk factors facing various genders and gender diverse populations</w:t>
      </w:r>
    </w:p>
    <w:p w14:paraId="5C7AF1A2" w14:textId="2D24747B" w:rsidR="00FB1826" w:rsidRPr="00AC5227" w:rsidRDefault="00FB1826" w:rsidP="00A25745">
      <w:pPr>
        <w:pStyle w:val="LightGrid-Accent31"/>
        <w:numPr>
          <w:ilvl w:val="0"/>
          <w:numId w:val="54"/>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Explore the impact of policy, practice, and research upon gender and gender diverse populations</w:t>
      </w:r>
    </w:p>
    <w:p w14:paraId="7394B9D3" w14:textId="77777777" w:rsidR="00FB1826" w:rsidRPr="00FB1826" w:rsidRDefault="00FB1826" w:rsidP="00AC5227">
      <w:pPr>
        <w:spacing w:before="120" w:after="120"/>
        <w:ind w:left="144"/>
        <w:contextualSpacing/>
        <w:rPr>
          <w:rFonts w:asciiTheme="majorHAnsi" w:hAnsiTheme="majorHAnsi" w:cstheme="majorHAnsi"/>
          <w:b/>
          <w:bCs/>
        </w:rPr>
      </w:pPr>
      <w:r w:rsidRPr="00FB1826">
        <w:rPr>
          <w:rFonts w:asciiTheme="majorHAnsi" w:hAnsiTheme="majorHAnsi" w:cstheme="majorHAnsi"/>
          <w:b/>
          <w:bCs/>
        </w:rPr>
        <w:t>Required Content</w:t>
      </w:r>
    </w:p>
    <w:p w14:paraId="2BA9DC06" w14:textId="77777777" w:rsidR="00FB1826" w:rsidRPr="00FB1826" w:rsidRDefault="00FB1826" w:rsidP="00A25745">
      <w:pPr>
        <w:pStyle w:val="ListParagraph"/>
        <w:numPr>
          <w:ilvl w:val="0"/>
          <w:numId w:val="31"/>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14, pp. 460-469.</w:t>
      </w:r>
    </w:p>
    <w:p w14:paraId="2E6A9C23" w14:textId="77777777" w:rsidR="00FB1826" w:rsidRPr="00FB1826" w:rsidRDefault="00FB1826" w:rsidP="00A25745">
      <w:pPr>
        <w:pStyle w:val="ListParagraph"/>
        <w:numPr>
          <w:ilvl w:val="0"/>
          <w:numId w:val="31"/>
        </w:numPr>
        <w:spacing w:after="0" w:line="240" w:lineRule="auto"/>
        <w:ind w:left="504"/>
        <w:contextualSpacing w:val="0"/>
        <w:rPr>
          <w:rFonts w:asciiTheme="majorHAnsi" w:hAnsiTheme="majorHAnsi" w:cstheme="majorHAnsi"/>
        </w:rPr>
      </w:pPr>
      <w:r w:rsidRPr="001D0049">
        <w:rPr>
          <w:rFonts w:asciiTheme="majorHAnsi" w:hAnsiTheme="majorHAnsi" w:cstheme="majorHAnsi"/>
          <w:lang w:val="es-MX"/>
        </w:rPr>
        <w:t xml:space="preserve">Abrams, L. S., &amp; Curran, L. (2004). </w:t>
      </w:r>
      <w:r w:rsidRPr="00FB1826">
        <w:rPr>
          <w:rFonts w:asciiTheme="majorHAnsi" w:hAnsiTheme="majorHAnsi" w:cstheme="majorHAnsi"/>
        </w:rPr>
        <w:t xml:space="preserve">Between women: Gender and social work in historical perspective. </w:t>
      </w:r>
      <w:r w:rsidRPr="00FB1826">
        <w:rPr>
          <w:rFonts w:asciiTheme="majorHAnsi" w:hAnsiTheme="majorHAnsi" w:cstheme="majorHAnsi"/>
          <w:i/>
          <w:iCs/>
        </w:rPr>
        <w:t>Social Service Review</w:t>
      </w:r>
      <w:r w:rsidRPr="00FB1826">
        <w:rPr>
          <w:rFonts w:asciiTheme="majorHAnsi" w:hAnsiTheme="majorHAnsi" w:cstheme="majorHAnsi"/>
        </w:rPr>
        <w:t xml:space="preserve">, </w:t>
      </w:r>
      <w:r w:rsidRPr="00FB1826">
        <w:rPr>
          <w:rFonts w:asciiTheme="majorHAnsi" w:hAnsiTheme="majorHAnsi" w:cstheme="majorHAnsi"/>
          <w:i/>
          <w:iCs/>
        </w:rPr>
        <w:t>78</w:t>
      </w:r>
      <w:r w:rsidRPr="00FB1826">
        <w:rPr>
          <w:rFonts w:asciiTheme="majorHAnsi" w:hAnsiTheme="majorHAnsi" w:cstheme="majorHAnsi"/>
        </w:rPr>
        <w:t>(3), 429-446.</w:t>
      </w:r>
    </w:p>
    <w:p w14:paraId="4AF4A8E8" w14:textId="77777777" w:rsidR="00FB1826" w:rsidRPr="00FB1826" w:rsidRDefault="00FB1826" w:rsidP="00A25745">
      <w:pPr>
        <w:pStyle w:val="ListParagraph"/>
        <w:numPr>
          <w:ilvl w:val="0"/>
          <w:numId w:val="31"/>
        </w:numPr>
        <w:spacing w:after="0" w:line="240" w:lineRule="auto"/>
        <w:ind w:left="504"/>
        <w:rPr>
          <w:rFonts w:asciiTheme="majorHAnsi" w:hAnsiTheme="majorHAnsi" w:cstheme="majorHAnsi"/>
        </w:rPr>
      </w:pPr>
      <w:r w:rsidRPr="00FB1826">
        <w:rPr>
          <w:rFonts w:asciiTheme="majorHAnsi" w:hAnsiTheme="majorHAnsi" w:cstheme="majorHAnsi"/>
        </w:rPr>
        <w:t xml:space="preserve">Shelton, J., </w:t>
      </w:r>
      <w:proofErr w:type="spellStart"/>
      <w:r w:rsidRPr="00FB1826">
        <w:rPr>
          <w:rFonts w:asciiTheme="majorHAnsi" w:hAnsiTheme="majorHAnsi" w:cstheme="majorHAnsi"/>
        </w:rPr>
        <w:t>Kroehle</w:t>
      </w:r>
      <w:proofErr w:type="spellEnd"/>
      <w:r w:rsidRPr="00FB1826">
        <w:rPr>
          <w:rFonts w:asciiTheme="majorHAnsi" w:hAnsiTheme="majorHAnsi" w:cstheme="majorHAnsi"/>
        </w:rPr>
        <w:t xml:space="preserve">, K., &amp; </w:t>
      </w:r>
      <w:proofErr w:type="spellStart"/>
      <w:r w:rsidRPr="00FB1826">
        <w:rPr>
          <w:rFonts w:asciiTheme="majorHAnsi" w:hAnsiTheme="majorHAnsi" w:cstheme="majorHAnsi"/>
        </w:rPr>
        <w:t>Andia</w:t>
      </w:r>
      <w:proofErr w:type="spellEnd"/>
      <w:r w:rsidRPr="00FB1826">
        <w:rPr>
          <w:rFonts w:asciiTheme="majorHAnsi" w:hAnsiTheme="majorHAnsi" w:cstheme="majorHAnsi"/>
        </w:rPr>
        <w:t xml:space="preserve">, M. M. (2019). The trans person is not the problem: Brave spaces and structural competence as educative tools for trans justice in social work. </w:t>
      </w:r>
      <w:r w:rsidRPr="00FB1826">
        <w:rPr>
          <w:rFonts w:asciiTheme="majorHAnsi" w:hAnsiTheme="majorHAnsi" w:cstheme="majorHAnsi"/>
          <w:i/>
          <w:iCs/>
        </w:rPr>
        <w:t>Journal of Sociology &amp; Social Welfare</w:t>
      </w:r>
      <w:r w:rsidRPr="00FB1826">
        <w:rPr>
          <w:rFonts w:asciiTheme="majorHAnsi" w:hAnsiTheme="majorHAnsi" w:cstheme="majorHAnsi"/>
        </w:rPr>
        <w:t xml:space="preserve">, </w:t>
      </w:r>
      <w:r w:rsidRPr="00FB1826">
        <w:rPr>
          <w:rFonts w:asciiTheme="majorHAnsi" w:hAnsiTheme="majorHAnsi" w:cstheme="majorHAnsi"/>
          <w:i/>
          <w:iCs/>
        </w:rPr>
        <w:t>46</w:t>
      </w:r>
      <w:r w:rsidRPr="00FB1826">
        <w:rPr>
          <w:rFonts w:asciiTheme="majorHAnsi" w:hAnsiTheme="majorHAnsi" w:cstheme="majorHAnsi"/>
        </w:rPr>
        <w:t>, 97-123.</w:t>
      </w:r>
    </w:p>
    <w:p w14:paraId="27009CFB" w14:textId="77777777" w:rsidR="00FB1826" w:rsidRPr="00FB1826" w:rsidRDefault="00FB1826" w:rsidP="00A25745">
      <w:pPr>
        <w:pStyle w:val="ListParagraph"/>
        <w:numPr>
          <w:ilvl w:val="0"/>
          <w:numId w:val="31"/>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Shields, S. A. (2008). Gender: An intersectionality perspective.</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Sex Roles</w:t>
      </w:r>
      <w:r w:rsidRPr="00FB1826">
        <w:rPr>
          <w:rFonts w:asciiTheme="majorHAnsi" w:hAnsiTheme="majorHAnsi" w:cstheme="majorHAnsi"/>
          <w:color w:val="222222"/>
          <w:shd w:val="clear" w:color="auto" w:fill="FFFFFF"/>
        </w:rPr>
        <w:t xml:space="preserve">, </w:t>
      </w:r>
      <w:r w:rsidRPr="00FB1826">
        <w:rPr>
          <w:rFonts w:asciiTheme="majorHAnsi" w:hAnsiTheme="majorHAnsi" w:cstheme="majorHAnsi"/>
          <w:i/>
          <w:iCs/>
          <w:color w:val="222222"/>
          <w:shd w:val="clear" w:color="auto" w:fill="FFFFFF"/>
        </w:rPr>
        <w:t>59</w:t>
      </w:r>
      <w:r w:rsidRPr="00FB1826">
        <w:rPr>
          <w:rFonts w:asciiTheme="majorHAnsi" w:hAnsiTheme="majorHAnsi" w:cstheme="majorHAnsi"/>
          <w:color w:val="222222"/>
          <w:shd w:val="clear" w:color="auto" w:fill="FFFFFF"/>
        </w:rPr>
        <w:t>(5), 301-311.</w:t>
      </w:r>
    </w:p>
    <w:p w14:paraId="6E8E678D" w14:textId="77777777" w:rsidR="00FB1826" w:rsidRPr="00FB1826" w:rsidRDefault="00FB1826" w:rsidP="00AC5227">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68277977" w14:textId="77777777" w:rsidR="00FB1826" w:rsidRPr="00FB1826" w:rsidRDefault="00FB1826" w:rsidP="00A25745">
      <w:pPr>
        <w:pStyle w:val="ListParagraph"/>
        <w:numPr>
          <w:ilvl w:val="0"/>
          <w:numId w:val="32"/>
        </w:numPr>
        <w:spacing w:after="0" w:line="240" w:lineRule="auto"/>
        <w:ind w:left="504"/>
        <w:rPr>
          <w:rFonts w:asciiTheme="majorHAnsi" w:hAnsiTheme="majorHAnsi" w:cstheme="majorHAnsi"/>
        </w:rPr>
      </w:pPr>
      <w:r w:rsidRPr="00FB1826">
        <w:rPr>
          <w:rFonts w:asciiTheme="majorHAnsi" w:hAnsiTheme="majorHAnsi" w:cstheme="majorHAnsi"/>
        </w:rPr>
        <w:t xml:space="preserve">Austin, A. (2018). Transgender and gender diverse children: Considerations for affirmative social work practice. </w:t>
      </w:r>
      <w:r w:rsidRPr="00FB1826">
        <w:rPr>
          <w:rFonts w:asciiTheme="majorHAnsi" w:hAnsiTheme="majorHAnsi" w:cstheme="majorHAnsi"/>
          <w:i/>
          <w:iCs/>
        </w:rPr>
        <w:t>Child and Adolescent Social Work Journal</w:t>
      </w:r>
      <w:r w:rsidRPr="00FB1826">
        <w:rPr>
          <w:rFonts w:asciiTheme="majorHAnsi" w:hAnsiTheme="majorHAnsi" w:cstheme="majorHAnsi"/>
        </w:rPr>
        <w:t xml:space="preserve">, </w:t>
      </w:r>
      <w:r w:rsidRPr="00FB1826">
        <w:rPr>
          <w:rFonts w:asciiTheme="majorHAnsi" w:hAnsiTheme="majorHAnsi" w:cstheme="majorHAnsi"/>
          <w:i/>
          <w:iCs/>
        </w:rPr>
        <w:t>35</w:t>
      </w:r>
      <w:r w:rsidRPr="00FB1826">
        <w:rPr>
          <w:rFonts w:asciiTheme="majorHAnsi" w:hAnsiTheme="majorHAnsi" w:cstheme="majorHAnsi"/>
        </w:rPr>
        <w:t>(1), 73-84.</w:t>
      </w:r>
    </w:p>
    <w:p w14:paraId="4D6BC423" w14:textId="77777777" w:rsidR="00FB1826" w:rsidRPr="00FB1826" w:rsidRDefault="00FB1826" w:rsidP="00A25745">
      <w:pPr>
        <w:pStyle w:val="ListParagraph"/>
        <w:numPr>
          <w:ilvl w:val="0"/>
          <w:numId w:val="32"/>
        </w:numPr>
        <w:spacing w:after="0" w:line="240" w:lineRule="auto"/>
        <w:ind w:left="504"/>
        <w:rPr>
          <w:rFonts w:asciiTheme="majorHAnsi" w:hAnsiTheme="majorHAnsi" w:cstheme="majorHAnsi"/>
          <w:color w:val="222222"/>
        </w:rPr>
      </w:pPr>
      <w:proofErr w:type="spellStart"/>
      <w:r w:rsidRPr="00FB1826">
        <w:rPr>
          <w:rStyle w:val="spelle"/>
          <w:rFonts w:asciiTheme="majorHAnsi" w:hAnsiTheme="majorHAnsi" w:cstheme="majorHAnsi"/>
          <w:color w:val="222222"/>
          <w:shd w:val="clear" w:color="auto" w:fill="FFFFFF"/>
        </w:rPr>
        <w:t>Lugones</w:t>
      </w:r>
      <w:proofErr w:type="spellEnd"/>
      <w:r w:rsidRPr="00FB1826">
        <w:rPr>
          <w:rFonts w:asciiTheme="majorHAnsi" w:hAnsiTheme="majorHAnsi" w:cstheme="majorHAnsi"/>
          <w:color w:val="222222"/>
          <w:shd w:val="clear" w:color="auto" w:fill="FFFFFF"/>
        </w:rPr>
        <w:t>, M. (2010). Toward a decolonial feminism.</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Hypatia</w:t>
      </w:r>
      <w:r w:rsidRPr="00FB1826">
        <w:rPr>
          <w:rFonts w:asciiTheme="majorHAnsi" w:hAnsiTheme="majorHAnsi" w:cstheme="majorHAnsi"/>
          <w:color w:val="222222"/>
          <w:shd w:val="clear" w:color="auto" w:fill="FFFFFF"/>
        </w:rPr>
        <w:t>,</w:t>
      </w:r>
      <w:r w:rsidRPr="00FB1826">
        <w:rPr>
          <w:rStyle w:val="apple-converted-space"/>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25</w:t>
      </w:r>
      <w:r w:rsidRPr="00FB1826">
        <w:rPr>
          <w:rFonts w:asciiTheme="majorHAnsi" w:hAnsiTheme="majorHAnsi" w:cstheme="majorHAnsi"/>
          <w:color w:val="222222"/>
          <w:shd w:val="clear" w:color="auto" w:fill="FFFFFF"/>
        </w:rPr>
        <w:t>(4), 742-759.</w:t>
      </w:r>
    </w:p>
    <w:p w14:paraId="3A5060DC" w14:textId="77777777" w:rsidR="00FB1826" w:rsidRPr="00FB1826" w:rsidRDefault="00FB1826" w:rsidP="00A25745">
      <w:pPr>
        <w:pStyle w:val="ListParagraph"/>
        <w:numPr>
          <w:ilvl w:val="0"/>
          <w:numId w:val="32"/>
        </w:numPr>
        <w:spacing w:after="0" w:line="240" w:lineRule="auto"/>
        <w:ind w:left="504"/>
        <w:rPr>
          <w:rFonts w:asciiTheme="majorHAnsi" w:hAnsiTheme="majorHAnsi" w:cstheme="majorHAnsi"/>
        </w:rPr>
      </w:pPr>
      <w:r w:rsidRPr="00FB1826">
        <w:rPr>
          <w:rFonts w:asciiTheme="majorHAnsi" w:hAnsiTheme="majorHAnsi" w:cstheme="majorHAnsi"/>
        </w:rPr>
        <w:t xml:space="preserve">Van </w:t>
      </w:r>
      <w:proofErr w:type="spellStart"/>
      <w:r w:rsidRPr="00FB1826">
        <w:rPr>
          <w:rFonts w:asciiTheme="majorHAnsi" w:hAnsiTheme="majorHAnsi" w:cstheme="majorHAnsi"/>
        </w:rPr>
        <w:t>Willigen</w:t>
      </w:r>
      <w:proofErr w:type="spellEnd"/>
      <w:r w:rsidRPr="00FB1826">
        <w:rPr>
          <w:rFonts w:asciiTheme="majorHAnsi" w:hAnsiTheme="majorHAnsi" w:cstheme="majorHAnsi"/>
        </w:rPr>
        <w:t xml:space="preserve">, M., &amp; </w:t>
      </w:r>
      <w:proofErr w:type="spellStart"/>
      <w:r w:rsidRPr="00FB1826">
        <w:rPr>
          <w:rFonts w:asciiTheme="majorHAnsi" w:hAnsiTheme="majorHAnsi" w:cstheme="majorHAnsi"/>
        </w:rPr>
        <w:t>Drentea</w:t>
      </w:r>
      <w:proofErr w:type="spellEnd"/>
      <w:r w:rsidRPr="00FB1826">
        <w:rPr>
          <w:rFonts w:asciiTheme="majorHAnsi" w:hAnsiTheme="majorHAnsi" w:cstheme="majorHAnsi"/>
        </w:rPr>
        <w:t xml:space="preserve">, P. (2001). Benefits of equitable relationships: The impact of sense of fairness, household division of labor, and </w:t>
      </w:r>
      <w:proofErr w:type="gramStart"/>
      <w:r w:rsidRPr="00FB1826">
        <w:rPr>
          <w:rFonts w:asciiTheme="majorHAnsi" w:hAnsiTheme="majorHAnsi" w:cstheme="majorHAnsi"/>
        </w:rPr>
        <w:t>decision making</w:t>
      </w:r>
      <w:proofErr w:type="gramEnd"/>
      <w:r w:rsidRPr="00FB1826">
        <w:rPr>
          <w:rFonts w:asciiTheme="majorHAnsi" w:hAnsiTheme="majorHAnsi" w:cstheme="majorHAnsi"/>
        </w:rPr>
        <w:t xml:space="preserve"> power on perceived social support. </w:t>
      </w:r>
      <w:r w:rsidRPr="00FB1826">
        <w:rPr>
          <w:rFonts w:asciiTheme="majorHAnsi" w:hAnsiTheme="majorHAnsi" w:cstheme="majorHAnsi"/>
          <w:i/>
          <w:iCs/>
        </w:rPr>
        <w:t>Sex Roles</w:t>
      </w:r>
      <w:r w:rsidRPr="00FB1826">
        <w:rPr>
          <w:rFonts w:asciiTheme="majorHAnsi" w:hAnsiTheme="majorHAnsi" w:cstheme="majorHAnsi"/>
        </w:rPr>
        <w:t xml:space="preserve">, </w:t>
      </w:r>
      <w:r w:rsidRPr="00FB1826">
        <w:rPr>
          <w:rFonts w:asciiTheme="majorHAnsi" w:hAnsiTheme="majorHAnsi" w:cstheme="majorHAnsi"/>
          <w:i/>
          <w:iCs/>
        </w:rPr>
        <w:t>44</w:t>
      </w:r>
      <w:r w:rsidRPr="00FB1826">
        <w:rPr>
          <w:rFonts w:asciiTheme="majorHAnsi" w:hAnsiTheme="majorHAnsi" w:cstheme="majorHAnsi"/>
        </w:rPr>
        <w:t>(9-10), 571-597</w:t>
      </w:r>
      <w:r w:rsidRPr="00FB1826">
        <w:rPr>
          <w:rFonts w:asciiTheme="majorHAnsi" w:hAnsiTheme="majorHAnsi" w:cstheme="majorHAnsi"/>
          <w:color w:val="222222"/>
          <w:shd w:val="clear" w:color="auto" w:fill="FFFFFF"/>
        </w:rPr>
        <w:t>.</w:t>
      </w:r>
    </w:p>
    <w:p w14:paraId="38A0B236" w14:textId="77777777" w:rsidR="00FB1826" w:rsidRPr="00FB1826" w:rsidRDefault="007B3D66" w:rsidP="00A25745">
      <w:pPr>
        <w:pStyle w:val="ListParagraph"/>
        <w:numPr>
          <w:ilvl w:val="0"/>
          <w:numId w:val="32"/>
        </w:numPr>
        <w:spacing w:after="0" w:line="240" w:lineRule="auto"/>
        <w:ind w:left="504"/>
        <w:rPr>
          <w:rFonts w:asciiTheme="majorHAnsi" w:hAnsiTheme="majorHAnsi" w:cstheme="majorHAnsi"/>
          <w:color w:val="222222"/>
          <w:shd w:val="clear" w:color="auto" w:fill="FFFFFF"/>
        </w:rPr>
      </w:pPr>
      <w:hyperlink r:id="rId68" w:history="1">
        <w:r w:rsidR="00FB1826" w:rsidRPr="00FB1826">
          <w:rPr>
            <w:rStyle w:val="Hyperlink"/>
            <w:rFonts w:asciiTheme="majorHAnsi" w:hAnsiTheme="majorHAnsi" w:cstheme="majorHAnsi"/>
            <w:shd w:val="clear" w:color="auto" w:fill="FFFFFF"/>
          </w:rPr>
          <w:t>Women’s Rights Timeline</w:t>
        </w:r>
      </w:hyperlink>
      <w:r w:rsidR="00FB1826" w:rsidRPr="00FB1826">
        <w:rPr>
          <w:rFonts w:asciiTheme="majorHAnsi" w:hAnsiTheme="majorHAnsi" w:cstheme="majorHAnsi"/>
          <w:color w:val="222222"/>
          <w:shd w:val="clear" w:color="auto" w:fill="FFFFFF"/>
        </w:rPr>
        <w:t>. (n.d.). National Archives, Women’s Rights Timeline</w:t>
      </w:r>
    </w:p>
    <w:p w14:paraId="07E196BD" w14:textId="77777777" w:rsidR="00FB1826" w:rsidRPr="00FB1826" w:rsidRDefault="00FB1826" w:rsidP="00FB1826">
      <w:pPr>
        <w:ind w:left="720" w:hanging="720"/>
        <w:contextualSpacing/>
        <w:rPr>
          <w:rFonts w:asciiTheme="majorHAnsi" w:hAnsiTheme="majorHAnsi" w:cstheme="majorHAnsi"/>
          <w:color w:val="222222"/>
          <w:shd w:val="clear" w:color="auto" w:fill="FFFFFF"/>
        </w:rPr>
      </w:pPr>
    </w:p>
    <w:p w14:paraId="37B3EDA0" w14:textId="2D3D5355" w:rsidR="00FB1826" w:rsidRPr="00AC5227" w:rsidRDefault="00FB1826" w:rsidP="00AC5227">
      <w:pPr>
        <w:spacing w:before="120" w:after="120" w:line="240" w:lineRule="auto"/>
        <w:rPr>
          <w:rFonts w:asciiTheme="majorHAnsi" w:hAnsiTheme="majorHAnsi" w:cstheme="majorHAnsi"/>
          <w:b/>
          <w:bCs/>
          <w:kern w:val="36"/>
          <w:sz w:val="24"/>
          <w:szCs w:val="24"/>
        </w:rPr>
      </w:pPr>
      <w:r w:rsidRPr="00AC5227">
        <w:rPr>
          <w:rFonts w:asciiTheme="majorHAnsi" w:hAnsiTheme="majorHAnsi" w:cstheme="majorHAnsi"/>
          <w:b/>
          <w:bCs/>
          <w:sz w:val="24"/>
          <w:szCs w:val="24"/>
        </w:rPr>
        <w:lastRenderedPageBreak/>
        <w:t>Module 12</w:t>
      </w:r>
      <w:r w:rsidRPr="00AC5227">
        <w:rPr>
          <w:rFonts w:asciiTheme="majorHAnsi" w:hAnsiTheme="majorHAnsi" w:cstheme="majorHAnsi"/>
          <w:sz w:val="24"/>
          <w:szCs w:val="24"/>
        </w:rPr>
        <w:tab/>
      </w:r>
      <w:r w:rsidRPr="00AC5227">
        <w:rPr>
          <w:rFonts w:asciiTheme="majorHAnsi" w:hAnsiTheme="majorHAnsi" w:cstheme="majorHAnsi"/>
          <w:sz w:val="24"/>
          <w:szCs w:val="24"/>
        </w:rPr>
        <w:tab/>
      </w:r>
      <w:r w:rsidRPr="00AC5227">
        <w:rPr>
          <w:rFonts w:asciiTheme="majorHAnsi" w:hAnsiTheme="majorHAnsi" w:cstheme="majorHAnsi"/>
          <w:b/>
          <w:bCs/>
          <w:color w:val="000000" w:themeColor="text1"/>
          <w:sz w:val="24"/>
          <w:szCs w:val="24"/>
          <w:highlight w:val="yellow"/>
        </w:rPr>
        <w:t>Date</w:t>
      </w:r>
    </w:p>
    <w:p w14:paraId="0CAFF044" w14:textId="77777777" w:rsidR="00FB1826" w:rsidRPr="00AC5227"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Intersectionality of Power, Privilege, Oppression &amp; Empowerment: Religion, Spirituality, Faith, &amp; Worldview</w:t>
      </w:r>
    </w:p>
    <w:p w14:paraId="54A10BB6" w14:textId="5F15B676" w:rsidR="00FB1826" w:rsidRDefault="00FB1826" w:rsidP="00AC5227">
      <w:pPr>
        <w:spacing w:before="120" w:after="120" w:line="240" w:lineRule="auto"/>
        <w:ind w:left="144"/>
        <w:rPr>
          <w:rFonts w:asciiTheme="majorHAnsi" w:hAnsiTheme="majorHAnsi" w:cstheme="majorHAnsi"/>
          <w:b/>
        </w:rPr>
      </w:pPr>
      <w:r w:rsidRPr="00AC5227">
        <w:rPr>
          <w:rFonts w:asciiTheme="majorHAnsi" w:hAnsiTheme="majorHAnsi" w:cstheme="majorHAnsi"/>
          <w:b/>
        </w:rPr>
        <w:t>GROUP 5: RELIGION, SPIRITUALITY, FAITH &amp; WORLDVIEW</w:t>
      </w:r>
    </w:p>
    <w:p w14:paraId="5F05BFBB" w14:textId="306D28F1" w:rsidR="00AC5227" w:rsidRPr="00AC5227" w:rsidRDefault="00AC5227" w:rsidP="00AC5227">
      <w:pPr>
        <w:spacing w:after="0" w:line="240" w:lineRule="auto"/>
        <w:ind w:left="144"/>
        <w:rPr>
          <w:rFonts w:asciiTheme="majorHAnsi" w:hAnsiTheme="majorHAnsi" w:cstheme="majorHAnsi"/>
          <w:b/>
        </w:rPr>
      </w:pPr>
      <w:r w:rsidRPr="00AC5227">
        <w:rPr>
          <w:rFonts w:asciiTheme="majorHAnsi" w:hAnsiTheme="majorHAnsi" w:cstheme="majorHAnsi"/>
        </w:rPr>
        <w:t>Students will continue their presentations on dimensions of identity through a Person in Environment, Strengths-Based, Intersectional lens. In this module, students examine the impact of Islamophobia, Anti-Semitism, and anti-religious sentiment. Students will explore the impact of policy, practice, and research upon religion, spirituality, faith, and worldviews.</w:t>
      </w:r>
    </w:p>
    <w:p w14:paraId="50CDFA3B" w14:textId="77777777" w:rsidR="0058208F" w:rsidRPr="00AC5227" w:rsidRDefault="0058208F" w:rsidP="00AC5227">
      <w:pPr>
        <w:spacing w:before="120" w:after="120" w:line="240" w:lineRule="auto"/>
        <w:ind w:left="144"/>
        <w:rPr>
          <w:rFonts w:asciiTheme="majorHAnsi" w:eastAsia="Times New Roman" w:hAnsiTheme="majorHAnsi" w:cstheme="majorHAnsi"/>
          <w:b/>
          <w:bCs/>
        </w:rPr>
      </w:pPr>
      <w:r w:rsidRPr="00AC5227">
        <w:rPr>
          <w:rFonts w:asciiTheme="majorHAnsi" w:eastAsia="Times New Roman" w:hAnsiTheme="majorHAnsi" w:cstheme="majorHAnsi"/>
          <w:b/>
          <w:bCs/>
        </w:rPr>
        <w:t>Learning Objectives</w:t>
      </w:r>
    </w:p>
    <w:p w14:paraId="414B28FF" w14:textId="6E1963C7" w:rsidR="00FB1826" w:rsidRPr="00AC5227" w:rsidRDefault="0058208F" w:rsidP="00AC5227">
      <w:pPr>
        <w:spacing w:before="120" w:after="120" w:line="240" w:lineRule="auto"/>
        <w:ind w:left="144"/>
        <w:rPr>
          <w:rFonts w:asciiTheme="majorHAnsi" w:eastAsia="Times New Roman" w:hAnsiTheme="majorHAnsi" w:cstheme="majorHAnsi"/>
        </w:rPr>
      </w:pPr>
      <w:r w:rsidRPr="00AC5227">
        <w:rPr>
          <w:rFonts w:asciiTheme="majorHAnsi" w:eastAsia="Times New Roman" w:hAnsiTheme="majorHAnsi" w:cstheme="majorHAnsi"/>
        </w:rPr>
        <w:t>After successfully completing this module, students will be able to:</w:t>
      </w:r>
    </w:p>
    <w:p w14:paraId="7B709D58" w14:textId="77777777" w:rsidR="00FB1826" w:rsidRPr="00FB1826" w:rsidRDefault="00FB1826" w:rsidP="00A25745">
      <w:pPr>
        <w:pStyle w:val="LightGrid-Accent31"/>
        <w:numPr>
          <w:ilvl w:val="0"/>
          <w:numId w:val="55"/>
        </w:numPr>
        <w:ind w:left="504"/>
        <w:contextualSpacing/>
        <w:rPr>
          <w:rFonts w:asciiTheme="majorHAnsi" w:hAnsiTheme="majorHAnsi" w:cstheme="majorHAnsi"/>
          <w:sz w:val="22"/>
          <w:szCs w:val="22"/>
        </w:rPr>
      </w:pPr>
      <w:r w:rsidRPr="00FB1826">
        <w:rPr>
          <w:rFonts w:asciiTheme="majorHAnsi" w:hAnsiTheme="majorHAnsi" w:cstheme="majorHAnsi"/>
          <w:sz w:val="22"/>
          <w:szCs w:val="22"/>
        </w:rPr>
        <w:t>Examine the impact of Islamophobia, Anti-Semitism, and anti-religious sentiment</w:t>
      </w:r>
    </w:p>
    <w:p w14:paraId="2A512996" w14:textId="77777777" w:rsidR="00FB1826" w:rsidRPr="00FB1826" w:rsidRDefault="00FB1826" w:rsidP="00A25745">
      <w:pPr>
        <w:pStyle w:val="LightGrid-Accent31"/>
        <w:numPr>
          <w:ilvl w:val="0"/>
          <w:numId w:val="55"/>
        </w:numPr>
        <w:ind w:left="504"/>
        <w:contextualSpacing/>
        <w:rPr>
          <w:rFonts w:asciiTheme="majorHAnsi" w:hAnsiTheme="majorHAnsi" w:cstheme="majorHAnsi"/>
          <w:sz w:val="22"/>
          <w:szCs w:val="22"/>
        </w:rPr>
      </w:pPr>
      <w:r w:rsidRPr="00FB1826">
        <w:rPr>
          <w:rFonts w:asciiTheme="majorHAnsi" w:hAnsiTheme="majorHAnsi" w:cstheme="majorHAnsi"/>
          <w:sz w:val="22"/>
          <w:szCs w:val="22"/>
        </w:rPr>
        <w:t>Discuss the sociocultural strengths of diverse religious groups, spiritualities, agnosticism, atheism, etc.</w:t>
      </w:r>
    </w:p>
    <w:p w14:paraId="7170C308" w14:textId="191230F9" w:rsidR="00FB1826" w:rsidRPr="00AC5227" w:rsidRDefault="00FB1826" w:rsidP="00A25745">
      <w:pPr>
        <w:pStyle w:val="LightGrid-Accent31"/>
        <w:numPr>
          <w:ilvl w:val="0"/>
          <w:numId w:val="55"/>
        </w:numPr>
        <w:ind w:left="504"/>
        <w:contextualSpacing/>
        <w:rPr>
          <w:rFonts w:asciiTheme="majorHAnsi" w:hAnsiTheme="majorHAnsi" w:cstheme="majorHAnsi"/>
          <w:sz w:val="22"/>
          <w:szCs w:val="22"/>
        </w:rPr>
      </w:pPr>
      <w:r w:rsidRPr="00FB1826">
        <w:rPr>
          <w:rFonts w:asciiTheme="majorHAnsi" w:hAnsiTheme="majorHAnsi" w:cstheme="majorHAnsi"/>
          <w:sz w:val="22"/>
          <w:szCs w:val="22"/>
        </w:rPr>
        <w:t xml:space="preserve">Explore the impact of policy, practice, and research upon religion, spirituality, </w:t>
      </w:r>
      <w:proofErr w:type="gramStart"/>
      <w:r w:rsidRPr="00FB1826">
        <w:rPr>
          <w:rFonts w:asciiTheme="majorHAnsi" w:hAnsiTheme="majorHAnsi" w:cstheme="majorHAnsi"/>
          <w:sz w:val="22"/>
          <w:szCs w:val="22"/>
        </w:rPr>
        <w:t>faith</w:t>
      </w:r>
      <w:proofErr w:type="gramEnd"/>
      <w:r w:rsidRPr="00FB1826">
        <w:rPr>
          <w:rFonts w:asciiTheme="majorHAnsi" w:hAnsiTheme="majorHAnsi" w:cstheme="majorHAnsi"/>
          <w:sz w:val="22"/>
          <w:szCs w:val="22"/>
        </w:rPr>
        <w:t xml:space="preserve"> and worldviews</w:t>
      </w:r>
    </w:p>
    <w:p w14:paraId="0DF6F92E" w14:textId="77777777" w:rsidR="00FB1826" w:rsidRPr="00FB1826" w:rsidRDefault="00FB1826" w:rsidP="00AC5227">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56C20325" w14:textId="77777777" w:rsidR="00FB1826" w:rsidRPr="00FB1826" w:rsidRDefault="00FB1826" w:rsidP="00A25745">
      <w:pPr>
        <w:pStyle w:val="ListParagraph"/>
        <w:numPr>
          <w:ilvl w:val="0"/>
          <w:numId w:val="33"/>
        </w:numPr>
        <w:spacing w:after="0" w:line="240" w:lineRule="auto"/>
        <w:ind w:left="504"/>
        <w:rPr>
          <w:rFonts w:asciiTheme="majorHAnsi" w:hAnsiTheme="majorHAnsi" w:cstheme="majorHAnsi"/>
          <w:color w:val="222222"/>
          <w:shd w:val="clear" w:color="auto" w:fill="FFFFFF"/>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11, pp. 301-339.</w:t>
      </w:r>
    </w:p>
    <w:p w14:paraId="6BFF8D70" w14:textId="77777777" w:rsidR="00FB1826" w:rsidRPr="00FB1826" w:rsidRDefault="00FB1826" w:rsidP="00A25745">
      <w:pPr>
        <w:pStyle w:val="ListParagraph"/>
        <w:numPr>
          <w:ilvl w:val="0"/>
          <w:numId w:val="33"/>
        </w:numPr>
        <w:spacing w:after="0" w:line="240" w:lineRule="auto"/>
        <w:ind w:left="504"/>
        <w:rPr>
          <w:rFonts w:asciiTheme="majorHAnsi" w:hAnsiTheme="majorHAnsi" w:cstheme="majorHAnsi"/>
        </w:rPr>
      </w:pPr>
      <w:proofErr w:type="spellStart"/>
      <w:r w:rsidRPr="00FB1826">
        <w:rPr>
          <w:rFonts w:asciiTheme="majorHAnsi" w:hAnsiTheme="majorHAnsi" w:cstheme="majorHAnsi"/>
        </w:rPr>
        <w:t>Alawiyah</w:t>
      </w:r>
      <w:proofErr w:type="spellEnd"/>
      <w:r w:rsidRPr="00FB1826">
        <w:rPr>
          <w:rFonts w:asciiTheme="majorHAnsi" w:hAnsiTheme="majorHAnsi" w:cstheme="majorHAnsi"/>
        </w:rPr>
        <w:t xml:space="preserve">, T., Bell, H., </w:t>
      </w:r>
      <w:proofErr w:type="spellStart"/>
      <w:r w:rsidRPr="00FB1826">
        <w:rPr>
          <w:rFonts w:asciiTheme="majorHAnsi" w:hAnsiTheme="majorHAnsi" w:cstheme="majorHAnsi"/>
        </w:rPr>
        <w:t>Pyles</w:t>
      </w:r>
      <w:proofErr w:type="spellEnd"/>
      <w:r w:rsidRPr="00FB1826">
        <w:rPr>
          <w:rFonts w:asciiTheme="majorHAnsi" w:hAnsiTheme="majorHAnsi" w:cstheme="majorHAnsi"/>
        </w:rPr>
        <w:t xml:space="preserve">, L., &amp; Runnels, R. C. (2011). Spirituality and faith-based interventions: Pathways to disaster resilience for African American Hurricane Katrina survivors. </w:t>
      </w:r>
      <w:r w:rsidRPr="00FB1826">
        <w:rPr>
          <w:rFonts w:asciiTheme="majorHAnsi" w:hAnsiTheme="majorHAnsi" w:cstheme="majorHAnsi"/>
          <w:i/>
          <w:iCs/>
        </w:rPr>
        <w:t>Journal of Religion &amp; Spirituality in Social Work: Social Thought</w:t>
      </w:r>
      <w:r w:rsidRPr="00FB1826">
        <w:rPr>
          <w:rFonts w:asciiTheme="majorHAnsi" w:hAnsiTheme="majorHAnsi" w:cstheme="majorHAnsi"/>
        </w:rPr>
        <w:t xml:space="preserve">, </w:t>
      </w:r>
      <w:r w:rsidRPr="00FB1826">
        <w:rPr>
          <w:rFonts w:asciiTheme="majorHAnsi" w:hAnsiTheme="majorHAnsi" w:cstheme="majorHAnsi"/>
          <w:i/>
          <w:iCs/>
        </w:rPr>
        <w:t>30</w:t>
      </w:r>
      <w:r w:rsidRPr="00FB1826">
        <w:rPr>
          <w:rFonts w:asciiTheme="majorHAnsi" w:hAnsiTheme="majorHAnsi" w:cstheme="majorHAnsi"/>
        </w:rPr>
        <w:t>(3), 294-319.</w:t>
      </w:r>
    </w:p>
    <w:p w14:paraId="45E1EA36" w14:textId="77777777" w:rsidR="00FB1826" w:rsidRPr="00FB1826" w:rsidRDefault="00FB1826" w:rsidP="00A25745">
      <w:pPr>
        <w:pStyle w:val="ListParagraph"/>
        <w:numPr>
          <w:ilvl w:val="0"/>
          <w:numId w:val="33"/>
        </w:numPr>
        <w:spacing w:after="0" w:line="240" w:lineRule="auto"/>
        <w:ind w:left="504"/>
        <w:rPr>
          <w:rFonts w:asciiTheme="majorHAnsi" w:hAnsiTheme="majorHAnsi" w:cstheme="majorHAnsi"/>
        </w:rPr>
      </w:pPr>
      <w:proofErr w:type="spellStart"/>
      <w:r w:rsidRPr="00FB1826">
        <w:rPr>
          <w:rFonts w:asciiTheme="majorHAnsi" w:hAnsiTheme="majorHAnsi" w:cstheme="majorHAnsi"/>
        </w:rPr>
        <w:t>Oxhandler</w:t>
      </w:r>
      <w:proofErr w:type="spellEnd"/>
      <w:r w:rsidRPr="00FB1826">
        <w:rPr>
          <w:rFonts w:asciiTheme="majorHAnsi" w:hAnsiTheme="majorHAnsi" w:cstheme="majorHAnsi"/>
        </w:rPr>
        <w:t xml:space="preserve">, H. K., &amp; </w:t>
      </w:r>
      <w:proofErr w:type="spellStart"/>
      <w:r w:rsidRPr="00FB1826">
        <w:rPr>
          <w:rFonts w:asciiTheme="majorHAnsi" w:hAnsiTheme="majorHAnsi" w:cstheme="majorHAnsi"/>
        </w:rPr>
        <w:t>Giardina</w:t>
      </w:r>
      <w:proofErr w:type="spellEnd"/>
      <w:r w:rsidRPr="00FB1826">
        <w:rPr>
          <w:rFonts w:asciiTheme="majorHAnsi" w:hAnsiTheme="majorHAnsi" w:cstheme="majorHAnsi"/>
        </w:rPr>
        <w:t xml:space="preserve">, T. D. (2017). Social workers’ perceived barriers to and sources of support for integrating clients’ religion and spirituality in practice. </w:t>
      </w:r>
      <w:r w:rsidRPr="00FB1826">
        <w:rPr>
          <w:rFonts w:asciiTheme="majorHAnsi" w:hAnsiTheme="majorHAnsi" w:cstheme="majorHAnsi"/>
          <w:i/>
          <w:iCs/>
        </w:rPr>
        <w:t>Social Work</w:t>
      </w:r>
      <w:r w:rsidRPr="00FB1826">
        <w:rPr>
          <w:rFonts w:asciiTheme="majorHAnsi" w:hAnsiTheme="majorHAnsi" w:cstheme="majorHAnsi"/>
        </w:rPr>
        <w:t xml:space="preserve">, </w:t>
      </w:r>
      <w:r w:rsidRPr="00FB1826">
        <w:rPr>
          <w:rFonts w:asciiTheme="majorHAnsi" w:hAnsiTheme="majorHAnsi" w:cstheme="majorHAnsi"/>
          <w:i/>
          <w:iCs/>
        </w:rPr>
        <w:t>62</w:t>
      </w:r>
      <w:r w:rsidRPr="00FB1826">
        <w:rPr>
          <w:rFonts w:asciiTheme="majorHAnsi" w:hAnsiTheme="majorHAnsi" w:cstheme="majorHAnsi"/>
        </w:rPr>
        <w:t>(4), 323-332.</w:t>
      </w:r>
    </w:p>
    <w:p w14:paraId="4DE1874F" w14:textId="27FCBECB" w:rsidR="00FB1826" w:rsidRPr="00AC5227" w:rsidRDefault="00FB1826" w:rsidP="00A25745">
      <w:pPr>
        <w:pStyle w:val="ListParagraph"/>
        <w:numPr>
          <w:ilvl w:val="0"/>
          <w:numId w:val="33"/>
        </w:numPr>
        <w:spacing w:after="0" w:line="240" w:lineRule="auto"/>
        <w:ind w:left="504"/>
        <w:rPr>
          <w:rFonts w:asciiTheme="majorHAnsi" w:hAnsiTheme="majorHAnsi" w:cstheme="majorHAnsi"/>
        </w:rPr>
      </w:pPr>
      <w:r w:rsidRPr="00FB1826">
        <w:rPr>
          <w:rFonts w:asciiTheme="majorHAnsi" w:hAnsiTheme="majorHAnsi" w:cstheme="majorHAnsi"/>
        </w:rPr>
        <w:t>Ted Talk (2008): Karen Armstrong, “</w:t>
      </w:r>
      <w:hyperlink r:id="rId69" w:history="1">
        <w:r w:rsidRPr="00FB1826">
          <w:rPr>
            <w:rStyle w:val="Hyperlink"/>
            <w:rFonts w:asciiTheme="majorHAnsi" w:hAnsiTheme="majorHAnsi" w:cstheme="majorHAnsi"/>
          </w:rPr>
          <w:t>My wish: The Charter for Compassion</w:t>
        </w:r>
      </w:hyperlink>
      <w:r w:rsidRPr="00FB1826">
        <w:rPr>
          <w:rFonts w:asciiTheme="majorHAnsi" w:hAnsiTheme="majorHAnsi" w:cstheme="majorHAnsi"/>
        </w:rPr>
        <w:t>”</w:t>
      </w:r>
    </w:p>
    <w:p w14:paraId="6010CEDE" w14:textId="77777777" w:rsidR="00FB1826" w:rsidRPr="00FB1826" w:rsidRDefault="00FB1826" w:rsidP="00AC5227">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7FDD0D6F" w14:textId="77777777" w:rsidR="00FB1826" w:rsidRPr="00FB1826" w:rsidRDefault="00FB1826" w:rsidP="00A25745">
      <w:pPr>
        <w:pStyle w:val="ListParagraph"/>
        <w:numPr>
          <w:ilvl w:val="0"/>
          <w:numId w:val="40"/>
        </w:numPr>
        <w:spacing w:after="0" w:line="240" w:lineRule="auto"/>
        <w:ind w:left="504"/>
        <w:rPr>
          <w:rFonts w:asciiTheme="majorHAnsi" w:hAnsiTheme="majorHAnsi" w:cstheme="majorHAnsi"/>
        </w:rPr>
      </w:pPr>
      <w:r w:rsidRPr="00FB1826">
        <w:rPr>
          <w:rFonts w:asciiTheme="majorHAnsi" w:hAnsiTheme="majorHAnsi" w:cstheme="majorHAnsi"/>
        </w:rPr>
        <w:t xml:space="preserve">Farber, B. A., &amp; Poleg, A. (2019). Campus diversity, Jewishness, and antisemitism. </w:t>
      </w:r>
      <w:r w:rsidRPr="00FB1826">
        <w:rPr>
          <w:rFonts w:asciiTheme="majorHAnsi" w:hAnsiTheme="majorHAnsi" w:cstheme="majorHAnsi"/>
          <w:i/>
          <w:iCs/>
        </w:rPr>
        <w:t>Journal of Clinical Psychology</w:t>
      </w:r>
      <w:r w:rsidRPr="00FB1826">
        <w:rPr>
          <w:rFonts w:asciiTheme="majorHAnsi" w:hAnsiTheme="majorHAnsi" w:cstheme="majorHAnsi"/>
        </w:rPr>
        <w:t xml:space="preserve">, </w:t>
      </w:r>
      <w:r w:rsidRPr="00FB1826">
        <w:rPr>
          <w:rFonts w:asciiTheme="majorHAnsi" w:hAnsiTheme="majorHAnsi" w:cstheme="majorHAnsi"/>
          <w:i/>
          <w:iCs/>
        </w:rPr>
        <w:t>75</w:t>
      </w:r>
      <w:r w:rsidRPr="00FB1826">
        <w:rPr>
          <w:rFonts w:asciiTheme="majorHAnsi" w:hAnsiTheme="majorHAnsi" w:cstheme="majorHAnsi"/>
        </w:rPr>
        <w:t>(11), 2034-2048.</w:t>
      </w:r>
    </w:p>
    <w:p w14:paraId="26AB89B0" w14:textId="6C0C7E13" w:rsidR="00FB1826" w:rsidRPr="00AC5227" w:rsidRDefault="00FB1826" w:rsidP="00A25745">
      <w:pPr>
        <w:pStyle w:val="ListParagraph"/>
        <w:numPr>
          <w:ilvl w:val="0"/>
          <w:numId w:val="40"/>
        </w:numPr>
        <w:spacing w:after="0" w:line="240" w:lineRule="auto"/>
        <w:ind w:left="504"/>
        <w:rPr>
          <w:rFonts w:asciiTheme="majorHAnsi" w:hAnsiTheme="majorHAnsi" w:cstheme="majorHAnsi"/>
        </w:rPr>
      </w:pPr>
      <w:r w:rsidRPr="00FB1826">
        <w:rPr>
          <w:rFonts w:asciiTheme="majorHAnsi" w:hAnsiTheme="majorHAnsi" w:cstheme="majorHAnsi"/>
        </w:rPr>
        <w:t xml:space="preserve">Husain, A., &amp; Howard, S. (2017). Religious microaggressions: A case study of Muslim Americans. </w:t>
      </w:r>
      <w:r w:rsidRPr="00FB1826">
        <w:rPr>
          <w:rFonts w:asciiTheme="majorHAnsi" w:hAnsiTheme="majorHAnsi" w:cstheme="majorHAnsi"/>
          <w:i/>
          <w:iCs/>
        </w:rPr>
        <w:t>Journal of Ethnic &amp; Cultural Diversity in Social Work</w:t>
      </w:r>
      <w:r w:rsidRPr="00FB1826">
        <w:rPr>
          <w:rFonts w:asciiTheme="majorHAnsi" w:hAnsiTheme="majorHAnsi" w:cstheme="majorHAnsi"/>
        </w:rPr>
        <w:t xml:space="preserve">, </w:t>
      </w:r>
      <w:r w:rsidRPr="00FB1826">
        <w:rPr>
          <w:rFonts w:asciiTheme="majorHAnsi" w:hAnsiTheme="majorHAnsi" w:cstheme="majorHAnsi"/>
          <w:i/>
          <w:iCs/>
        </w:rPr>
        <w:t>26</w:t>
      </w:r>
      <w:r w:rsidRPr="00FB1826">
        <w:rPr>
          <w:rFonts w:asciiTheme="majorHAnsi" w:hAnsiTheme="majorHAnsi" w:cstheme="majorHAnsi"/>
        </w:rPr>
        <w:t>(1-2), 139-152.</w:t>
      </w:r>
    </w:p>
    <w:p w14:paraId="7DB4C383" w14:textId="7A1CD082" w:rsidR="00FB1826" w:rsidRPr="00AC5227" w:rsidRDefault="00FB1826" w:rsidP="00AC5227">
      <w:pPr>
        <w:spacing w:before="120" w:after="120" w:line="240" w:lineRule="auto"/>
        <w:rPr>
          <w:rFonts w:asciiTheme="majorHAnsi" w:hAnsiTheme="majorHAnsi" w:cstheme="majorHAnsi"/>
          <w:b/>
          <w:bCs/>
          <w:kern w:val="36"/>
          <w:sz w:val="24"/>
          <w:szCs w:val="24"/>
        </w:rPr>
      </w:pPr>
      <w:r w:rsidRPr="00AC5227">
        <w:rPr>
          <w:rFonts w:asciiTheme="majorHAnsi" w:hAnsiTheme="majorHAnsi" w:cstheme="majorHAnsi"/>
          <w:b/>
          <w:bCs/>
          <w:sz w:val="24"/>
          <w:szCs w:val="24"/>
        </w:rPr>
        <w:t>Module 13</w:t>
      </w:r>
      <w:r w:rsidRPr="00AC5227">
        <w:rPr>
          <w:rFonts w:asciiTheme="majorHAnsi" w:hAnsiTheme="majorHAnsi" w:cstheme="majorHAnsi"/>
          <w:sz w:val="24"/>
          <w:szCs w:val="24"/>
        </w:rPr>
        <w:tab/>
      </w:r>
      <w:r w:rsidRPr="00AC5227">
        <w:rPr>
          <w:rFonts w:asciiTheme="majorHAnsi" w:hAnsiTheme="majorHAnsi" w:cstheme="majorHAnsi"/>
          <w:sz w:val="24"/>
          <w:szCs w:val="24"/>
        </w:rPr>
        <w:tab/>
      </w:r>
      <w:r w:rsidRPr="00AC5227">
        <w:rPr>
          <w:rFonts w:asciiTheme="majorHAnsi" w:hAnsiTheme="majorHAnsi" w:cstheme="majorHAnsi"/>
          <w:b/>
          <w:bCs/>
          <w:color w:val="000000" w:themeColor="text1"/>
          <w:sz w:val="24"/>
          <w:szCs w:val="24"/>
          <w:highlight w:val="yellow"/>
        </w:rPr>
        <w:t>Date</w:t>
      </w:r>
    </w:p>
    <w:p w14:paraId="1ABD70C7" w14:textId="77777777" w:rsidR="00FB1826" w:rsidRPr="00AC5227" w:rsidRDefault="00FB1826" w:rsidP="00AC5227">
      <w:pPr>
        <w:spacing w:before="120" w:after="120" w:line="240" w:lineRule="auto"/>
        <w:ind w:left="144"/>
        <w:rPr>
          <w:rFonts w:asciiTheme="majorHAnsi" w:hAnsiTheme="majorHAnsi" w:cstheme="majorHAnsi"/>
          <w:b/>
          <w:color w:val="000000" w:themeColor="text1"/>
        </w:rPr>
      </w:pPr>
      <w:r w:rsidRPr="00AC5227">
        <w:rPr>
          <w:rFonts w:asciiTheme="majorHAnsi" w:hAnsiTheme="majorHAnsi" w:cstheme="majorHAnsi"/>
          <w:b/>
          <w:color w:val="000000" w:themeColor="text1"/>
        </w:rPr>
        <w:t>Intersectionality of Power, Privilege, Oppression &amp; Empowerment: Age &amp; Ability</w:t>
      </w:r>
    </w:p>
    <w:p w14:paraId="709C4341" w14:textId="0BC89521" w:rsidR="00FB1826" w:rsidRDefault="00FB1826" w:rsidP="00AC5227">
      <w:pPr>
        <w:spacing w:before="120" w:after="120" w:line="240" w:lineRule="auto"/>
        <w:ind w:left="144"/>
        <w:rPr>
          <w:rFonts w:asciiTheme="majorHAnsi" w:hAnsiTheme="majorHAnsi" w:cstheme="majorHAnsi"/>
          <w:b/>
          <w:color w:val="000000" w:themeColor="text1"/>
        </w:rPr>
      </w:pPr>
      <w:r w:rsidRPr="00AC5227">
        <w:rPr>
          <w:rFonts w:asciiTheme="majorHAnsi" w:hAnsiTheme="majorHAnsi" w:cstheme="majorHAnsi"/>
          <w:b/>
          <w:color w:val="000000" w:themeColor="text1"/>
        </w:rPr>
        <w:t>GROUP 6: AGE &amp; ABILITY</w:t>
      </w:r>
    </w:p>
    <w:p w14:paraId="290DBE60" w14:textId="4F2B8D3D" w:rsidR="00AC5227" w:rsidRPr="0099627D" w:rsidRDefault="0099627D" w:rsidP="0099627D">
      <w:pPr>
        <w:spacing w:after="0" w:line="240" w:lineRule="auto"/>
        <w:ind w:left="144"/>
        <w:rPr>
          <w:rFonts w:asciiTheme="majorHAnsi" w:hAnsiTheme="majorHAnsi" w:cstheme="majorHAnsi"/>
          <w:b/>
          <w:color w:val="000000" w:themeColor="text1"/>
        </w:rPr>
      </w:pPr>
      <w:r w:rsidRPr="0099627D">
        <w:rPr>
          <w:rFonts w:asciiTheme="majorHAnsi" w:hAnsiTheme="majorHAnsi" w:cstheme="majorHAnsi"/>
        </w:rPr>
        <w:t>Students will continue their presentations on dimensions of identity through a Person in Environment, Strengths-Based, Intersectional lens. In this module, students examine the impact of ageism and ableism. Students will explore the impact of policy, practice, and research upon different age cohorts, and individuals with disabilities.</w:t>
      </w:r>
    </w:p>
    <w:p w14:paraId="3233B6FE" w14:textId="77777777" w:rsidR="0058208F" w:rsidRPr="00AC5227" w:rsidRDefault="0058208F" w:rsidP="0099627D">
      <w:pPr>
        <w:spacing w:before="120" w:after="120" w:line="240" w:lineRule="auto"/>
        <w:ind w:left="144"/>
        <w:rPr>
          <w:rFonts w:asciiTheme="majorHAnsi" w:eastAsia="Times New Roman" w:hAnsiTheme="majorHAnsi" w:cstheme="majorHAnsi"/>
          <w:b/>
          <w:bCs/>
        </w:rPr>
      </w:pPr>
      <w:r w:rsidRPr="00AC5227">
        <w:rPr>
          <w:rFonts w:asciiTheme="majorHAnsi" w:eastAsia="Times New Roman" w:hAnsiTheme="majorHAnsi" w:cstheme="majorHAnsi"/>
          <w:b/>
          <w:bCs/>
        </w:rPr>
        <w:t>Learning Objectives</w:t>
      </w:r>
    </w:p>
    <w:p w14:paraId="35CD00F6" w14:textId="54DCAF79" w:rsidR="00FB1826" w:rsidRPr="0099627D" w:rsidRDefault="0058208F" w:rsidP="0099627D">
      <w:pPr>
        <w:spacing w:before="120" w:after="120" w:line="240" w:lineRule="auto"/>
        <w:ind w:left="144"/>
        <w:rPr>
          <w:rFonts w:asciiTheme="majorHAnsi" w:eastAsia="Times New Roman" w:hAnsiTheme="majorHAnsi" w:cstheme="majorHAnsi"/>
        </w:rPr>
      </w:pPr>
      <w:r w:rsidRPr="00AC5227">
        <w:rPr>
          <w:rFonts w:asciiTheme="majorHAnsi" w:eastAsia="Times New Roman" w:hAnsiTheme="majorHAnsi" w:cstheme="majorHAnsi"/>
        </w:rPr>
        <w:t>After successfully completing this module, students will be able to:</w:t>
      </w:r>
    </w:p>
    <w:p w14:paraId="14AAAA06" w14:textId="77777777" w:rsidR="00FB1826" w:rsidRPr="00FB1826" w:rsidRDefault="00FB1826" w:rsidP="00A25745">
      <w:pPr>
        <w:pStyle w:val="LightGrid-Accent31"/>
        <w:numPr>
          <w:ilvl w:val="0"/>
          <w:numId w:val="56"/>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 xml:space="preserve">Examine the impact of </w:t>
      </w:r>
      <w:r w:rsidRPr="00FB1826">
        <w:rPr>
          <w:rFonts w:asciiTheme="majorHAnsi" w:hAnsiTheme="majorHAnsi" w:cstheme="majorHAnsi"/>
          <w:color w:val="000000" w:themeColor="text1"/>
          <w:sz w:val="22"/>
          <w:szCs w:val="22"/>
        </w:rPr>
        <w:t>ageism and ableism</w:t>
      </w:r>
    </w:p>
    <w:p w14:paraId="724954AF" w14:textId="77777777" w:rsidR="00FB1826" w:rsidRPr="00FB1826" w:rsidRDefault="00FB1826" w:rsidP="00A25745">
      <w:pPr>
        <w:pStyle w:val="LightGrid-Accent31"/>
        <w:numPr>
          <w:ilvl w:val="0"/>
          <w:numId w:val="56"/>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Discuss the sociocultural strengths of different age cohorts, and individuals with disabilities</w:t>
      </w:r>
    </w:p>
    <w:p w14:paraId="54DC1406" w14:textId="225E8869" w:rsidR="00FB1826" w:rsidRPr="0099627D" w:rsidRDefault="00FB1826" w:rsidP="00A25745">
      <w:pPr>
        <w:pStyle w:val="LightGrid-Accent31"/>
        <w:numPr>
          <w:ilvl w:val="0"/>
          <w:numId w:val="56"/>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Explore the impact of policy, practice, and research upon different age cohorts, and individuals with disabilities</w:t>
      </w:r>
    </w:p>
    <w:p w14:paraId="19F902E6"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00F0FE6F"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Sue, D. W., Rasheed, M. N., &amp; Rasheed, J. M. (2016). </w:t>
      </w:r>
      <w:r w:rsidRPr="00FB1826">
        <w:rPr>
          <w:rFonts w:asciiTheme="majorHAnsi" w:hAnsiTheme="majorHAnsi" w:cstheme="majorHAnsi"/>
          <w:i/>
          <w:iCs/>
          <w:color w:val="000000" w:themeColor="text1"/>
          <w:shd w:val="clear" w:color="auto" w:fill="FFFFFF"/>
        </w:rPr>
        <w:t>Multicultural Social Work Practice: A Competency-Based Approach to Diversity and Social Justice</w:t>
      </w:r>
      <w:r w:rsidRPr="00FB1826">
        <w:rPr>
          <w:rFonts w:asciiTheme="majorHAnsi" w:hAnsiTheme="majorHAnsi" w:cstheme="majorHAnsi"/>
          <w:color w:val="000000" w:themeColor="text1"/>
          <w:shd w:val="clear" w:color="auto" w:fill="FFFFFF"/>
        </w:rPr>
        <w:t>. John Wiley &amp; Sons. Chapter 14, pp. 475-494.</w:t>
      </w:r>
    </w:p>
    <w:p w14:paraId="385DA9BD"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rPr>
      </w:pPr>
      <w:proofErr w:type="spellStart"/>
      <w:r w:rsidRPr="00FB1826">
        <w:rPr>
          <w:rFonts w:asciiTheme="majorHAnsi" w:hAnsiTheme="majorHAnsi" w:cstheme="majorHAnsi"/>
          <w:color w:val="222222"/>
          <w:shd w:val="clear" w:color="auto" w:fill="FFFFFF"/>
        </w:rPr>
        <w:lastRenderedPageBreak/>
        <w:t>Capous-Desyllas</w:t>
      </w:r>
      <w:proofErr w:type="spellEnd"/>
      <w:r w:rsidRPr="00FB1826">
        <w:rPr>
          <w:rFonts w:asciiTheme="majorHAnsi" w:hAnsiTheme="majorHAnsi" w:cstheme="majorHAnsi"/>
          <w:color w:val="222222"/>
          <w:shd w:val="clear" w:color="auto" w:fill="FFFFFF"/>
        </w:rPr>
        <w:t xml:space="preserve">, M., Perez, N., Cisneros, T., &amp; </w:t>
      </w:r>
      <w:proofErr w:type="spellStart"/>
      <w:r w:rsidRPr="00FB1826">
        <w:rPr>
          <w:rFonts w:asciiTheme="majorHAnsi" w:hAnsiTheme="majorHAnsi" w:cstheme="majorHAnsi"/>
          <w:color w:val="222222"/>
          <w:shd w:val="clear" w:color="auto" w:fill="FFFFFF"/>
        </w:rPr>
        <w:t>Missari</w:t>
      </w:r>
      <w:proofErr w:type="spellEnd"/>
      <w:r w:rsidRPr="00FB1826">
        <w:rPr>
          <w:rFonts w:asciiTheme="majorHAnsi" w:hAnsiTheme="majorHAnsi" w:cstheme="majorHAnsi"/>
          <w:color w:val="222222"/>
          <w:shd w:val="clear" w:color="auto" w:fill="FFFFFF"/>
        </w:rPr>
        <w:t>, S. (2020). Unexpected caregiving in later life: Illuminating the narratives of resilience of grandmothers and relative caregivers through photovoice methodology. </w:t>
      </w:r>
      <w:r w:rsidRPr="00FB1826">
        <w:rPr>
          <w:rFonts w:asciiTheme="majorHAnsi" w:hAnsiTheme="majorHAnsi" w:cstheme="majorHAnsi"/>
          <w:i/>
          <w:iCs/>
          <w:color w:val="222222"/>
          <w:shd w:val="clear" w:color="auto" w:fill="FFFFFF"/>
        </w:rPr>
        <w:t>Journal of Gerontological Social Work</w:t>
      </w:r>
      <w:r w:rsidRPr="00FB1826">
        <w:rPr>
          <w:rFonts w:asciiTheme="majorHAnsi" w:hAnsiTheme="majorHAnsi" w:cstheme="majorHAnsi"/>
          <w:color w:val="222222"/>
          <w:shd w:val="clear" w:color="auto" w:fill="FFFFFF"/>
        </w:rPr>
        <w:t>, 1-33.</w:t>
      </w:r>
    </w:p>
    <w:p w14:paraId="7C458116"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rPr>
        <w:t>Hiranandani, V. (n.d.).</w:t>
      </w:r>
      <w:r w:rsidRPr="00FB1826">
        <w:rPr>
          <w:rFonts w:asciiTheme="majorHAnsi" w:hAnsiTheme="majorHAnsi" w:cstheme="majorHAnsi"/>
          <w:i/>
          <w:iCs/>
          <w:color w:val="000000" w:themeColor="text1"/>
        </w:rPr>
        <w:t xml:space="preserve"> </w:t>
      </w:r>
      <w:hyperlink r:id="rId70" w:history="1">
        <w:r w:rsidRPr="00FB1826">
          <w:rPr>
            <w:rStyle w:val="Hyperlink"/>
            <w:rFonts w:asciiTheme="majorHAnsi" w:hAnsiTheme="majorHAnsi" w:cstheme="majorHAnsi"/>
          </w:rPr>
          <w:t>Towards a Critical Theory of Disability in Social Work</w:t>
        </w:r>
      </w:hyperlink>
    </w:p>
    <w:p w14:paraId="117634F6" w14:textId="77777777" w:rsidR="00FB1826" w:rsidRPr="00FB1826" w:rsidRDefault="00FB1826" w:rsidP="00A25745">
      <w:pPr>
        <w:pStyle w:val="ListParagraph"/>
        <w:numPr>
          <w:ilvl w:val="0"/>
          <w:numId w:val="35"/>
        </w:numPr>
        <w:spacing w:after="0" w:line="240" w:lineRule="auto"/>
        <w:ind w:left="504"/>
        <w:rPr>
          <w:rFonts w:asciiTheme="majorHAnsi" w:hAnsiTheme="majorHAnsi" w:cstheme="majorHAnsi"/>
          <w:color w:val="000000" w:themeColor="text1"/>
          <w:shd w:val="clear" w:color="auto" w:fill="FFFFFF"/>
        </w:rPr>
      </w:pPr>
      <w:r w:rsidRPr="001D0049">
        <w:rPr>
          <w:rFonts w:asciiTheme="majorHAnsi" w:hAnsiTheme="majorHAnsi" w:cstheme="majorHAnsi"/>
          <w:color w:val="000000" w:themeColor="text1"/>
          <w:shd w:val="clear" w:color="auto" w:fill="FFFFFF"/>
          <w:lang w:val="es-MX"/>
        </w:rPr>
        <w:t xml:space="preserve">Mitra, D., </w:t>
      </w:r>
      <w:proofErr w:type="spellStart"/>
      <w:r w:rsidRPr="001D0049">
        <w:rPr>
          <w:rFonts w:asciiTheme="majorHAnsi" w:hAnsiTheme="majorHAnsi" w:cstheme="majorHAnsi"/>
          <w:color w:val="000000" w:themeColor="text1"/>
          <w:shd w:val="clear" w:color="auto" w:fill="FFFFFF"/>
          <w:lang w:val="es-MX"/>
        </w:rPr>
        <w:t>Serriere</w:t>
      </w:r>
      <w:proofErr w:type="spellEnd"/>
      <w:r w:rsidRPr="001D0049">
        <w:rPr>
          <w:rFonts w:asciiTheme="majorHAnsi" w:hAnsiTheme="majorHAnsi" w:cstheme="majorHAnsi"/>
          <w:color w:val="000000" w:themeColor="text1"/>
          <w:shd w:val="clear" w:color="auto" w:fill="FFFFFF"/>
          <w:lang w:val="es-MX"/>
        </w:rPr>
        <w:t xml:space="preserve">, S., &amp; Kirshner, B. (2014). </w:t>
      </w:r>
      <w:r w:rsidRPr="00FB1826">
        <w:rPr>
          <w:rFonts w:asciiTheme="majorHAnsi" w:hAnsiTheme="majorHAnsi" w:cstheme="majorHAnsi"/>
          <w:color w:val="000000" w:themeColor="text1"/>
          <w:shd w:val="clear" w:color="auto" w:fill="FFFFFF"/>
        </w:rPr>
        <w:t>Youth participation in US contexts: Student voice without a national mandate.</w:t>
      </w:r>
      <w:r w:rsidRPr="00FB1826">
        <w:rPr>
          <w:rStyle w:val="apple-converted-space"/>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Children &amp; Society</w:t>
      </w:r>
      <w:r w:rsidRPr="00FB1826">
        <w:rPr>
          <w:rFonts w:asciiTheme="majorHAnsi" w:hAnsiTheme="majorHAnsi" w:cstheme="majorHAnsi"/>
          <w:color w:val="000000" w:themeColor="text1"/>
          <w:shd w:val="clear" w:color="auto" w:fill="FFFFFF"/>
        </w:rPr>
        <w:t xml:space="preserve">, </w:t>
      </w:r>
      <w:r w:rsidRPr="00FB1826">
        <w:rPr>
          <w:rFonts w:asciiTheme="majorHAnsi" w:hAnsiTheme="majorHAnsi" w:cstheme="majorHAnsi"/>
          <w:i/>
          <w:iCs/>
          <w:color w:val="000000" w:themeColor="text1"/>
          <w:shd w:val="clear" w:color="auto" w:fill="FFFFFF"/>
        </w:rPr>
        <w:t>28</w:t>
      </w:r>
      <w:r w:rsidRPr="00FB1826">
        <w:rPr>
          <w:rFonts w:asciiTheme="majorHAnsi" w:hAnsiTheme="majorHAnsi" w:cstheme="majorHAnsi"/>
          <w:color w:val="000000" w:themeColor="text1"/>
          <w:shd w:val="clear" w:color="auto" w:fill="FFFFFF"/>
        </w:rPr>
        <w:t>(4), 292-304.</w:t>
      </w:r>
    </w:p>
    <w:p w14:paraId="1F81BFF8"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4FAE498F"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rPr>
      </w:pPr>
      <w:r w:rsidRPr="00FB1826">
        <w:rPr>
          <w:rFonts w:asciiTheme="majorHAnsi" w:hAnsiTheme="majorHAnsi" w:cstheme="majorHAnsi"/>
        </w:rPr>
        <w:t xml:space="preserve">Cox, C., &amp; </w:t>
      </w:r>
      <w:proofErr w:type="spellStart"/>
      <w:r w:rsidRPr="00FB1826">
        <w:rPr>
          <w:rFonts w:asciiTheme="majorHAnsi" w:hAnsiTheme="majorHAnsi" w:cstheme="majorHAnsi"/>
        </w:rPr>
        <w:t>Pardasani</w:t>
      </w:r>
      <w:proofErr w:type="spellEnd"/>
      <w:r w:rsidRPr="00FB1826">
        <w:rPr>
          <w:rFonts w:asciiTheme="majorHAnsi" w:hAnsiTheme="majorHAnsi" w:cstheme="majorHAnsi"/>
        </w:rPr>
        <w:t xml:space="preserve">, M. (2017). Aging and human rights: A rights-based approach to social work with older adults. </w:t>
      </w:r>
      <w:r w:rsidRPr="00FB1826">
        <w:rPr>
          <w:rFonts w:asciiTheme="majorHAnsi" w:hAnsiTheme="majorHAnsi" w:cstheme="majorHAnsi"/>
          <w:i/>
          <w:iCs/>
        </w:rPr>
        <w:t>Journal of Human Rights and Social Work</w:t>
      </w:r>
      <w:r w:rsidRPr="00FB1826">
        <w:rPr>
          <w:rFonts w:asciiTheme="majorHAnsi" w:hAnsiTheme="majorHAnsi" w:cstheme="majorHAnsi"/>
        </w:rPr>
        <w:t xml:space="preserve">, </w:t>
      </w:r>
      <w:r w:rsidRPr="00FB1826">
        <w:rPr>
          <w:rFonts w:asciiTheme="majorHAnsi" w:hAnsiTheme="majorHAnsi" w:cstheme="majorHAnsi"/>
          <w:i/>
          <w:iCs/>
        </w:rPr>
        <w:t>2</w:t>
      </w:r>
      <w:r w:rsidRPr="00FB1826">
        <w:rPr>
          <w:rFonts w:asciiTheme="majorHAnsi" w:hAnsiTheme="majorHAnsi" w:cstheme="majorHAnsi"/>
        </w:rPr>
        <w:t>(3), 98-106.</w:t>
      </w:r>
    </w:p>
    <w:p w14:paraId="6C48E330"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Dupré, M. (2012). Disability culture and cultural competency in social work. </w:t>
      </w:r>
      <w:r w:rsidRPr="00FB1826">
        <w:rPr>
          <w:rFonts w:asciiTheme="majorHAnsi" w:hAnsiTheme="majorHAnsi" w:cstheme="majorHAnsi"/>
          <w:i/>
          <w:iCs/>
          <w:color w:val="000000" w:themeColor="text1"/>
          <w:shd w:val="clear" w:color="auto" w:fill="FFFFFF"/>
        </w:rPr>
        <w:t>Social Work Education</w:t>
      </w:r>
      <w:r w:rsidRPr="00FB1826">
        <w:rPr>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31</w:t>
      </w:r>
      <w:r w:rsidRPr="00FB1826">
        <w:rPr>
          <w:rFonts w:asciiTheme="majorHAnsi" w:hAnsiTheme="majorHAnsi" w:cstheme="majorHAnsi"/>
          <w:color w:val="000000" w:themeColor="text1"/>
          <w:shd w:val="clear" w:color="auto" w:fill="FFFFFF"/>
        </w:rPr>
        <w:t xml:space="preserve">(2), 168-183. </w:t>
      </w:r>
    </w:p>
    <w:p w14:paraId="4340AC63"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rPr>
      </w:pPr>
      <w:r w:rsidRPr="00FB1826">
        <w:rPr>
          <w:rFonts w:asciiTheme="majorHAnsi" w:hAnsiTheme="majorHAnsi" w:cstheme="majorHAnsi"/>
        </w:rPr>
        <w:t xml:space="preserve">Eaton, A. D., Craig, S. L., &amp; Wallace, R. (2017). The intersecting cognitive and aging needs of HIV-positive older adults: Implications for social work practice. </w:t>
      </w:r>
      <w:r w:rsidRPr="00FB1826">
        <w:rPr>
          <w:rFonts w:asciiTheme="majorHAnsi" w:hAnsiTheme="majorHAnsi" w:cstheme="majorHAnsi"/>
          <w:i/>
          <w:iCs/>
        </w:rPr>
        <w:t>Social Work in Health Care</w:t>
      </w:r>
      <w:r w:rsidRPr="00FB1826">
        <w:rPr>
          <w:rFonts w:asciiTheme="majorHAnsi" w:hAnsiTheme="majorHAnsi" w:cstheme="majorHAnsi"/>
        </w:rPr>
        <w:t xml:space="preserve">, </w:t>
      </w:r>
      <w:r w:rsidRPr="00FB1826">
        <w:rPr>
          <w:rFonts w:asciiTheme="majorHAnsi" w:hAnsiTheme="majorHAnsi" w:cstheme="majorHAnsi"/>
          <w:i/>
          <w:iCs/>
        </w:rPr>
        <w:t>56</w:t>
      </w:r>
      <w:r w:rsidRPr="00FB1826">
        <w:rPr>
          <w:rFonts w:asciiTheme="majorHAnsi" w:hAnsiTheme="majorHAnsi" w:cstheme="majorHAnsi"/>
        </w:rPr>
        <w:t>(8), 733-747.</w:t>
      </w:r>
    </w:p>
    <w:p w14:paraId="232226DC"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bCs/>
          <w:color w:val="000000" w:themeColor="text1"/>
        </w:rPr>
      </w:pPr>
      <w:r w:rsidRPr="00FB1826">
        <w:rPr>
          <w:rFonts w:asciiTheme="majorHAnsi" w:hAnsiTheme="majorHAnsi" w:cstheme="majorHAnsi"/>
          <w:color w:val="000000" w:themeColor="text1"/>
        </w:rPr>
        <w:t xml:space="preserve">NY Times (2020). </w:t>
      </w:r>
      <w:hyperlink r:id="rId71" w:history="1">
        <w:r w:rsidRPr="00FB1826">
          <w:rPr>
            <w:rStyle w:val="Hyperlink"/>
            <w:rFonts w:asciiTheme="majorHAnsi" w:hAnsiTheme="majorHAnsi" w:cstheme="majorHAnsi"/>
          </w:rPr>
          <w:t>The A.D.A. at 30: Beyond the Law’s Promise</w:t>
        </w:r>
      </w:hyperlink>
    </w:p>
    <w:p w14:paraId="7039980A" w14:textId="77777777" w:rsidR="00FB1826" w:rsidRPr="00FB1826" w:rsidRDefault="00FB1826" w:rsidP="00A25745">
      <w:pPr>
        <w:pStyle w:val="ListParagraph"/>
        <w:numPr>
          <w:ilvl w:val="0"/>
          <w:numId w:val="34"/>
        </w:numPr>
        <w:spacing w:after="0" w:line="240" w:lineRule="auto"/>
        <w:ind w:left="504"/>
        <w:rPr>
          <w:rFonts w:asciiTheme="majorHAnsi" w:hAnsiTheme="majorHAnsi" w:cstheme="majorHAnsi"/>
          <w:bCs/>
          <w:color w:val="000000" w:themeColor="text1"/>
        </w:rPr>
      </w:pPr>
      <w:proofErr w:type="spellStart"/>
      <w:r w:rsidRPr="00FB1826">
        <w:rPr>
          <w:rFonts w:asciiTheme="majorHAnsi" w:hAnsiTheme="majorHAnsi" w:cstheme="majorHAnsi"/>
          <w:color w:val="000000" w:themeColor="text1"/>
        </w:rPr>
        <w:t>Wachsler</w:t>
      </w:r>
      <w:proofErr w:type="spellEnd"/>
      <w:r w:rsidRPr="00FB1826">
        <w:rPr>
          <w:rFonts w:asciiTheme="majorHAnsi" w:hAnsiTheme="majorHAnsi" w:cstheme="majorHAnsi"/>
          <w:color w:val="000000" w:themeColor="text1"/>
        </w:rPr>
        <w:t xml:space="preserve">, S. (n.d.). </w:t>
      </w:r>
      <w:hyperlink r:id="rId72" w:history="1">
        <w:proofErr w:type="spellStart"/>
        <w:r w:rsidRPr="00FB1826">
          <w:rPr>
            <w:rStyle w:val="Hyperlink"/>
            <w:rFonts w:asciiTheme="majorHAnsi" w:hAnsiTheme="majorHAnsi" w:cstheme="majorHAnsi"/>
            <w:bCs/>
          </w:rPr>
          <w:t>Languaging</w:t>
        </w:r>
        <w:proofErr w:type="spellEnd"/>
        <w:r w:rsidRPr="00FB1826">
          <w:rPr>
            <w:rStyle w:val="Hyperlink"/>
            <w:rFonts w:asciiTheme="majorHAnsi" w:hAnsiTheme="majorHAnsi" w:cstheme="majorHAnsi"/>
            <w:bCs/>
          </w:rPr>
          <w:t xml:space="preserve"> Disability: Where do "Ability" and "Dis/Ability" Fit In?</w:t>
        </w:r>
      </w:hyperlink>
      <w:r w:rsidRPr="00FB1826">
        <w:rPr>
          <w:rFonts w:asciiTheme="majorHAnsi" w:hAnsiTheme="majorHAnsi" w:cstheme="majorHAnsi"/>
          <w:bCs/>
          <w:color w:val="000000" w:themeColor="text1"/>
        </w:rPr>
        <w:t xml:space="preserve"> </w:t>
      </w:r>
    </w:p>
    <w:p w14:paraId="212E5951" w14:textId="3816FFA1" w:rsidR="00FB1826" w:rsidRPr="0099627D" w:rsidRDefault="00FB1826" w:rsidP="00A25745">
      <w:pPr>
        <w:pStyle w:val="ListParagraph"/>
        <w:numPr>
          <w:ilvl w:val="0"/>
          <w:numId w:val="34"/>
        </w:numPr>
        <w:spacing w:after="0" w:line="240" w:lineRule="auto"/>
        <w:ind w:left="504"/>
        <w:rPr>
          <w:rFonts w:asciiTheme="majorHAnsi" w:hAnsiTheme="majorHAnsi" w:cstheme="majorHAnsi"/>
          <w:color w:val="000000" w:themeColor="text1"/>
          <w:shd w:val="clear" w:color="auto" w:fill="FFFFFF"/>
        </w:rPr>
      </w:pPr>
      <w:proofErr w:type="spellStart"/>
      <w:r w:rsidRPr="00FB1826">
        <w:rPr>
          <w:rFonts w:asciiTheme="majorHAnsi" w:hAnsiTheme="majorHAnsi" w:cstheme="majorHAnsi"/>
          <w:color w:val="000000" w:themeColor="text1"/>
          <w:shd w:val="clear" w:color="auto" w:fill="FFFFFF"/>
        </w:rPr>
        <w:t>Watermeyer</w:t>
      </w:r>
      <w:proofErr w:type="spellEnd"/>
      <w:r w:rsidRPr="00FB1826">
        <w:rPr>
          <w:rFonts w:asciiTheme="majorHAnsi" w:hAnsiTheme="majorHAnsi" w:cstheme="majorHAnsi"/>
          <w:color w:val="000000" w:themeColor="text1"/>
          <w:shd w:val="clear" w:color="auto" w:fill="FFFFFF"/>
        </w:rPr>
        <w:t>​, B. (2014). Disability and Loss: The Psychological Commodification of Identity. </w:t>
      </w:r>
      <w:r w:rsidRPr="00FB1826">
        <w:rPr>
          <w:rFonts w:asciiTheme="majorHAnsi" w:hAnsiTheme="majorHAnsi" w:cstheme="majorHAnsi"/>
          <w:i/>
          <w:iCs/>
          <w:color w:val="000000" w:themeColor="text1"/>
          <w:shd w:val="clear" w:color="auto" w:fill="FFFFFF"/>
        </w:rPr>
        <w:t>Psychology Journal, 11</w:t>
      </w:r>
      <w:r w:rsidRPr="00FB1826">
        <w:rPr>
          <w:rFonts w:asciiTheme="majorHAnsi" w:hAnsiTheme="majorHAnsi" w:cstheme="majorHAnsi"/>
          <w:color w:val="000000" w:themeColor="text1"/>
          <w:shd w:val="clear" w:color="auto" w:fill="FFFFFF"/>
        </w:rPr>
        <w:t>(2), 99-107.</w:t>
      </w:r>
    </w:p>
    <w:p w14:paraId="5419D4A7" w14:textId="4BDB130B" w:rsidR="00FB1826" w:rsidRPr="0099627D" w:rsidRDefault="00FB1826" w:rsidP="0099627D">
      <w:pPr>
        <w:spacing w:before="120" w:after="120" w:line="240" w:lineRule="auto"/>
        <w:rPr>
          <w:rFonts w:asciiTheme="majorHAnsi" w:hAnsiTheme="majorHAnsi" w:cstheme="majorHAnsi"/>
          <w:b/>
          <w:bCs/>
          <w:kern w:val="36"/>
          <w:sz w:val="24"/>
          <w:szCs w:val="24"/>
        </w:rPr>
      </w:pPr>
      <w:r w:rsidRPr="0099627D">
        <w:rPr>
          <w:rFonts w:asciiTheme="majorHAnsi" w:hAnsiTheme="majorHAnsi" w:cstheme="majorHAnsi"/>
          <w:b/>
          <w:bCs/>
          <w:sz w:val="24"/>
          <w:szCs w:val="24"/>
        </w:rPr>
        <w:t>Module 14</w:t>
      </w:r>
      <w:r w:rsidRPr="0099627D">
        <w:rPr>
          <w:rFonts w:asciiTheme="majorHAnsi" w:hAnsiTheme="majorHAnsi" w:cstheme="majorHAnsi"/>
          <w:b/>
          <w:sz w:val="24"/>
          <w:szCs w:val="24"/>
        </w:rPr>
        <w:tab/>
      </w:r>
      <w:r w:rsidRPr="0099627D">
        <w:rPr>
          <w:rFonts w:asciiTheme="majorHAnsi" w:hAnsiTheme="majorHAnsi" w:cstheme="majorHAnsi"/>
          <w:b/>
          <w:sz w:val="24"/>
          <w:szCs w:val="24"/>
        </w:rPr>
        <w:tab/>
      </w:r>
      <w:r w:rsidRPr="0099627D">
        <w:rPr>
          <w:rFonts w:asciiTheme="majorHAnsi" w:hAnsiTheme="majorHAnsi" w:cstheme="majorHAnsi"/>
          <w:b/>
          <w:bCs/>
          <w:color w:val="000000" w:themeColor="text1"/>
          <w:sz w:val="24"/>
          <w:szCs w:val="24"/>
          <w:highlight w:val="yellow"/>
        </w:rPr>
        <w:t>Date</w:t>
      </w:r>
      <w:r w:rsidRPr="0099627D">
        <w:rPr>
          <w:rFonts w:asciiTheme="majorHAnsi" w:hAnsiTheme="majorHAnsi" w:cstheme="majorHAnsi"/>
          <w:b/>
          <w:sz w:val="24"/>
          <w:szCs w:val="24"/>
        </w:rPr>
        <w:tab/>
      </w:r>
      <w:r w:rsidRPr="0099627D">
        <w:rPr>
          <w:rFonts w:asciiTheme="majorHAnsi" w:hAnsiTheme="majorHAnsi" w:cstheme="majorHAnsi"/>
          <w:b/>
          <w:bCs/>
          <w:kern w:val="36"/>
          <w:sz w:val="24"/>
          <w:szCs w:val="24"/>
        </w:rPr>
        <w:t xml:space="preserve"> </w:t>
      </w:r>
    </w:p>
    <w:p w14:paraId="7DFFDF42" w14:textId="77777777" w:rsidR="00FB1826" w:rsidRPr="0099627D" w:rsidRDefault="00FB1826" w:rsidP="0099627D">
      <w:pPr>
        <w:spacing w:before="120" w:after="120" w:line="240" w:lineRule="auto"/>
        <w:ind w:left="144"/>
        <w:rPr>
          <w:rFonts w:asciiTheme="majorHAnsi" w:hAnsiTheme="majorHAnsi" w:cstheme="majorHAnsi"/>
          <w:b/>
          <w:color w:val="000000" w:themeColor="text1"/>
        </w:rPr>
      </w:pPr>
      <w:r w:rsidRPr="0099627D">
        <w:rPr>
          <w:rFonts w:asciiTheme="majorHAnsi" w:hAnsiTheme="majorHAnsi" w:cstheme="majorHAnsi"/>
          <w:b/>
          <w:color w:val="000000" w:themeColor="text1"/>
        </w:rPr>
        <w:t>Intersectionality of Power, Privilege, Oppression &amp; Empowerment: Immigrants, Migrants, and Refugees</w:t>
      </w:r>
    </w:p>
    <w:p w14:paraId="5C24E9F3" w14:textId="6E3A1276" w:rsidR="00FB1826" w:rsidRDefault="00FB1826" w:rsidP="0099627D">
      <w:pPr>
        <w:spacing w:before="120" w:after="120" w:line="240" w:lineRule="auto"/>
        <w:ind w:left="144"/>
        <w:rPr>
          <w:rFonts w:asciiTheme="majorHAnsi" w:hAnsiTheme="majorHAnsi" w:cstheme="majorHAnsi"/>
          <w:b/>
          <w:color w:val="000000" w:themeColor="text1"/>
        </w:rPr>
      </w:pPr>
      <w:r w:rsidRPr="0099627D">
        <w:rPr>
          <w:rFonts w:asciiTheme="majorHAnsi" w:hAnsiTheme="majorHAnsi" w:cstheme="majorHAnsi"/>
          <w:b/>
          <w:color w:val="000000" w:themeColor="text1"/>
        </w:rPr>
        <w:t>GROUP 7: MIGRANTS, IMMIGRANTS AND REFUGEES</w:t>
      </w:r>
    </w:p>
    <w:p w14:paraId="44E333C0" w14:textId="450AD857" w:rsidR="0099627D" w:rsidRPr="0099627D" w:rsidRDefault="0099627D" w:rsidP="0099627D">
      <w:pPr>
        <w:spacing w:before="120" w:after="120" w:line="240" w:lineRule="auto"/>
        <w:ind w:left="144"/>
        <w:rPr>
          <w:rFonts w:asciiTheme="majorHAnsi" w:hAnsiTheme="majorHAnsi" w:cstheme="majorHAnsi"/>
          <w:b/>
          <w:color w:val="000000" w:themeColor="text1"/>
        </w:rPr>
      </w:pPr>
      <w:r w:rsidRPr="0099627D">
        <w:rPr>
          <w:rFonts w:asciiTheme="majorHAnsi" w:hAnsiTheme="majorHAnsi" w:cstheme="majorHAnsi"/>
        </w:rPr>
        <w:t>Students will continue their presentations on dimensions of identity through a Person in Environment, Strengths-Based, Intersectional lens. In this module, students examine the impact of citizenship, nationalism, Xenophobia, and nativism. Students will explore the impact of policy, practice, and research upon immigrants, migrants and refugees and their families.</w:t>
      </w:r>
    </w:p>
    <w:p w14:paraId="149A7A18" w14:textId="77777777" w:rsidR="0058208F" w:rsidRPr="0099627D" w:rsidRDefault="0058208F" w:rsidP="0099627D">
      <w:pPr>
        <w:spacing w:before="120" w:after="120" w:line="240" w:lineRule="auto"/>
        <w:ind w:left="144"/>
        <w:rPr>
          <w:rFonts w:asciiTheme="majorHAnsi" w:eastAsia="Times New Roman" w:hAnsiTheme="majorHAnsi" w:cstheme="majorHAnsi"/>
          <w:b/>
          <w:bCs/>
        </w:rPr>
      </w:pPr>
      <w:r w:rsidRPr="0099627D">
        <w:rPr>
          <w:rFonts w:asciiTheme="majorHAnsi" w:eastAsia="Times New Roman" w:hAnsiTheme="majorHAnsi" w:cstheme="majorHAnsi"/>
          <w:b/>
          <w:bCs/>
        </w:rPr>
        <w:t>Learning Objectives</w:t>
      </w:r>
    </w:p>
    <w:p w14:paraId="0F2FFC9A" w14:textId="38E0E875" w:rsidR="00FB1826" w:rsidRPr="0099627D" w:rsidRDefault="0058208F" w:rsidP="0099627D">
      <w:pPr>
        <w:spacing w:before="120" w:after="120" w:line="240" w:lineRule="auto"/>
        <w:ind w:left="144"/>
        <w:rPr>
          <w:rFonts w:asciiTheme="majorHAnsi" w:eastAsia="Times New Roman" w:hAnsiTheme="majorHAnsi" w:cstheme="majorHAnsi"/>
        </w:rPr>
      </w:pPr>
      <w:r w:rsidRPr="0099627D">
        <w:rPr>
          <w:rFonts w:asciiTheme="majorHAnsi" w:eastAsia="Times New Roman" w:hAnsiTheme="majorHAnsi" w:cstheme="majorHAnsi"/>
        </w:rPr>
        <w:t>After successfully completing this module, students will be able to:</w:t>
      </w:r>
    </w:p>
    <w:p w14:paraId="3EFA53F2"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color w:val="000000" w:themeColor="text1"/>
          <w:sz w:val="22"/>
          <w:szCs w:val="22"/>
        </w:rPr>
        <w:t>Examine the impact of citizenship, nationalism, Xenophobia, and nativism</w:t>
      </w:r>
    </w:p>
    <w:p w14:paraId="24734701"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color w:val="000000" w:themeColor="text1"/>
          <w:sz w:val="22"/>
          <w:szCs w:val="22"/>
        </w:rPr>
        <w:t>Explore migration in the context of globalization, increasing global inequality, and development regimes</w:t>
      </w:r>
    </w:p>
    <w:p w14:paraId="7577ADE7"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Discuss the sociocultural strengths of immigrants, migrants and refugees and their families</w:t>
      </w:r>
    </w:p>
    <w:p w14:paraId="0B576E22" w14:textId="77777777" w:rsidR="00FB1826" w:rsidRPr="00FB1826" w:rsidRDefault="00FB1826" w:rsidP="00A25745">
      <w:pPr>
        <w:pStyle w:val="LightGrid-Accent31"/>
        <w:numPr>
          <w:ilvl w:val="0"/>
          <w:numId w:val="57"/>
        </w:numPr>
        <w:ind w:left="504"/>
        <w:contextualSpacing/>
        <w:rPr>
          <w:rFonts w:asciiTheme="majorHAnsi" w:hAnsiTheme="majorHAnsi" w:cstheme="majorHAnsi"/>
          <w:color w:val="000000" w:themeColor="text1"/>
          <w:sz w:val="22"/>
          <w:szCs w:val="22"/>
        </w:rPr>
      </w:pPr>
      <w:r w:rsidRPr="00FB1826">
        <w:rPr>
          <w:rFonts w:asciiTheme="majorHAnsi" w:hAnsiTheme="majorHAnsi" w:cstheme="majorHAnsi"/>
          <w:sz w:val="22"/>
          <w:szCs w:val="22"/>
        </w:rPr>
        <w:t>Explore the impact of policy, practice, and research upon immigrants, migrants and refugees and their families</w:t>
      </w:r>
    </w:p>
    <w:p w14:paraId="1A953435"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690098C3" w14:textId="77777777" w:rsidR="00FB1826" w:rsidRPr="00FB1826" w:rsidRDefault="00FB1826" w:rsidP="00A25745">
      <w:pPr>
        <w:pStyle w:val="ListParagraph"/>
        <w:numPr>
          <w:ilvl w:val="0"/>
          <w:numId w:val="36"/>
        </w:numPr>
        <w:spacing w:after="0" w:line="240" w:lineRule="auto"/>
        <w:ind w:left="504"/>
        <w:rPr>
          <w:rFonts w:asciiTheme="majorHAnsi" w:hAnsiTheme="majorHAnsi" w:cstheme="majorHAnsi"/>
          <w:color w:val="000000" w:themeColor="text1"/>
          <w:shd w:val="clear" w:color="auto" w:fill="FFFFFF"/>
        </w:rPr>
      </w:pPr>
      <w:r w:rsidRPr="00FB1826">
        <w:rPr>
          <w:rFonts w:asciiTheme="majorHAnsi" w:hAnsiTheme="majorHAnsi" w:cstheme="majorHAnsi"/>
          <w:color w:val="000000" w:themeColor="text1"/>
          <w:shd w:val="clear" w:color="auto" w:fill="FFFFFF"/>
        </w:rPr>
        <w:t xml:space="preserve">Sue, D. W., Rasheed, M. N., &amp; Rasheed, J. M. (2016). </w:t>
      </w:r>
      <w:r w:rsidRPr="00FB1826">
        <w:rPr>
          <w:rFonts w:asciiTheme="majorHAnsi" w:hAnsiTheme="majorHAnsi" w:cstheme="majorHAnsi"/>
          <w:i/>
          <w:iCs/>
          <w:color w:val="000000" w:themeColor="text1"/>
          <w:shd w:val="clear" w:color="auto" w:fill="FFFFFF"/>
        </w:rPr>
        <w:t>Multicultural Social Work Practice: A Competency-Based Approach to Diversity and Social Justice</w:t>
      </w:r>
      <w:r w:rsidRPr="00FB1826">
        <w:rPr>
          <w:rFonts w:asciiTheme="majorHAnsi" w:hAnsiTheme="majorHAnsi" w:cstheme="majorHAnsi"/>
          <w:color w:val="000000" w:themeColor="text1"/>
          <w:shd w:val="clear" w:color="auto" w:fill="FFFFFF"/>
        </w:rPr>
        <w:t>. John Wiley &amp; Sons. Chapter 14, pp. 440-449.</w:t>
      </w:r>
    </w:p>
    <w:p w14:paraId="56F163EE" w14:textId="77777777" w:rsidR="00FB1826" w:rsidRPr="00FB1826" w:rsidRDefault="00FB1826" w:rsidP="00A25745">
      <w:pPr>
        <w:pStyle w:val="ListParagraph"/>
        <w:numPr>
          <w:ilvl w:val="0"/>
          <w:numId w:val="36"/>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shd w:val="clear" w:color="auto" w:fill="FFFFFF"/>
        </w:rPr>
        <w:t>Chacon, O. (2011). Globalization, obsolete and inhumane migratory policies, and their impact on migrant workers and their families in the North and Central American/Caribbean Region. </w:t>
      </w:r>
      <w:r w:rsidRPr="00FB1826">
        <w:rPr>
          <w:rFonts w:asciiTheme="majorHAnsi" w:hAnsiTheme="majorHAnsi" w:cstheme="majorHAnsi"/>
          <w:i/>
          <w:iCs/>
          <w:color w:val="000000" w:themeColor="text1"/>
          <w:shd w:val="clear" w:color="auto" w:fill="FFFFFF"/>
        </w:rPr>
        <w:t>Journal of Poverty</w:t>
      </w:r>
      <w:r w:rsidRPr="00FB1826">
        <w:rPr>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15</w:t>
      </w:r>
      <w:r w:rsidRPr="00FB1826">
        <w:rPr>
          <w:rFonts w:asciiTheme="majorHAnsi" w:hAnsiTheme="majorHAnsi" w:cstheme="majorHAnsi"/>
          <w:color w:val="000000" w:themeColor="text1"/>
          <w:shd w:val="clear" w:color="auto" w:fill="FFFFFF"/>
        </w:rPr>
        <w:t>(4), 465-474.</w:t>
      </w:r>
    </w:p>
    <w:p w14:paraId="05937B4E" w14:textId="77777777" w:rsidR="00FB1826" w:rsidRPr="00FB1826" w:rsidRDefault="00FB1826" w:rsidP="00A25745">
      <w:pPr>
        <w:pStyle w:val="ListParagraph"/>
        <w:numPr>
          <w:ilvl w:val="0"/>
          <w:numId w:val="36"/>
        </w:numPr>
        <w:spacing w:after="0" w:line="240" w:lineRule="auto"/>
        <w:ind w:left="504"/>
        <w:rPr>
          <w:rFonts w:asciiTheme="majorHAnsi" w:hAnsiTheme="majorHAnsi" w:cstheme="majorHAnsi"/>
          <w:color w:val="000000" w:themeColor="text1"/>
        </w:rPr>
      </w:pPr>
      <w:r w:rsidRPr="00FB1826">
        <w:rPr>
          <w:rFonts w:asciiTheme="majorHAnsi" w:hAnsiTheme="majorHAnsi" w:cstheme="majorHAnsi"/>
          <w:color w:val="000000" w:themeColor="text1"/>
          <w:shd w:val="clear" w:color="auto" w:fill="FFFFFF"/>
        </w:rPr>
        <w:t xml:space="preserve">Henry, H. M., Stiles, W. B., </w:t>
      </w:r>
      <w:proofErr w:type="spellStart"/>
      <w:r w:rsidRPr="00FB1826">
        <w:rPr>
          <w:rFonts w:asciiTheme="majorHAnsi" w:hAnsiTheme="majorHAnsi" w:cstheme="majorHAnsi"/>
          <w:color w:val="000000" w:themeColor="text1"/>
          <w:shd w:val="clear" w:color="auto" w:fill="FFFFFF"/>
        </w:rPr>
        <w:t>Biran</w:t>
      </w:r>
      <w:proofErr w:type="spellEnd"/>
      <w:r w:rsidRPr="00FB1826">
        <w:rPr>
          <w:rFonts w:asciiTheme="majorHAnsi" w:hAnsiTheme="majorHAnsi" w:cstheme="majorHAnsi"/>
          <w:color w:val="000000" w:themeColor="text1"/>
          <w:shd w:val="clear" w:color="auto" w:fill="FFFFFF"/>
        </w:rPr>
        <w:t xml:space="preserve">, M. W., Mosher, J. K., </w:t>
      </w:r>
      <w:proofErr w:type="spellStart"/>
      <w:r w:rsidRPr="00FB1826">
        <w:rPr>
          <w:rFonts w:asciiTheme="majorHAnsi" w:hAnsiTheme="majorHAnsi" w:cstheme="majorHAnsi"/>
          <w:color w:val="000000" w:themeColor="text1"/>
          <w:shd w:val="clear" w:color="auto" w:fill="FFFFFF"/>
        </w:rPr>
        <w:t>Brinegar</w:t>
      </w:r>
      <w:proofErr w:type="spellEnd"/>
      <w:r w:rsidRPr="00FB1826">
        <w:rPr>
          <w:rFonts w:asciiTheme="majorHAnsi" w:hAnsiTheme="majorHAnsi" w:cstheme="majorHAnsi"/>
          <w:color w:val="000000" w:themeColor="text1"/>
          <w:shd w:val="clear" w:color="auto" w:fill="FFFFFF"/>
        </w:rPr>
        <w:t>, M. G., &amp; Banerjee, P. (2009). Immigrants’ continuing bonds with their native culture: Assimilation analysis of three interviews. </w:t>
      </w:r>
      <w:r w:rsidRPr="00FB1826">
        <w:rPr>
          <w:rFonts w:asciiTheme="majorHAnsi" w:hAnsiTheme="majorHAnsi" w:cstheme="majorHAnsi"/>
          <w:i/>
          <w:iCs/>
          <w:color w:val="000000" w:themeColor="text1"/>
          <w:shd w:val="clear" w:color="auto" w:fill="FFFFFF"/>
        </w:rPr>
        <w:t>Transcultural Psychiatry</w:t>
      </w:r>
      <w:r w:rsidRPr="00FB1826">
        <w:rPr>
          <w:rFonts w:asciiTheme="majorHAnsi" w:hAnsiTheme="majorHAnsi" w:cstheme="majorHAnsi"/>
          <w:color w:val="000000" w:themeColor="text1"/>
          <w:shd w:val="clear" w:color="auto" w:fill="FFFFFF"/>
        </w:rPr>
        <w:t>, </w:t>
      </w:r>
      <w:r w:rsidRPr="00FB1826">
        <w:rPr>
          <w:rFonts w:asciiTheme="majorHAnsi" w:hAnsiTheme="majorHAnsi" w:cstheme="majorHAnsi"/>
          <w:i/>
          <w:iCs/>
          <w:color w:val="000000" w:themeColor="text1"/>
          <w:shd w:val="clear" w:color="auto" w:fill="FFFFFF"/>
        </w:rPr>
        <w:t>46</w:t>
      </w:r>
      <w:r w:rsidRPr="00FB1826">
        <w:rPr>
          <w:rFonts w:asciiTheme="majorHAnsi" w:hAnsiTheme="majorHAnsi" w:cstheme="majorHAnsi"/>
          <w:color w:val="000000" w:themeColor="text1"/>
          <w:shd w:val="clear" w:color="auto" w:fill="FFFFFF"/>
        </w:rPr>
        <w:t>(2), 257-284.</w:t>
      </w:r>
    </w:p>
    <w:p w14:paraId="181B3555" w14:textId="5BFC01F0" w:rsidR="00FB1826" w:rsidRPr="0099627D" w:rsidRDefault="00FB1826" w:rsidP="00A25745">
      <w:pPr>
        <w:pStyle w:val="ListParagraph"/>
        <w:numPr>
          <w:ilvl w:val="0"/>
          <w:numId w:val="36"/>
        </w:numPr>
        <w:spacing w:after="0" w:line="240" w:lineRule="auto"/>
        <w:ind w:left="504"/>
        <w:rPr>
          <w:rFonts w:asciiTheme="majorHAnsi" w:hAnsiTheme="majorHAnsi" w:cstheme="majorHAnsi"/>
        </w:rPr>
      </w:pPr>
      <w:r w:rsidRPr="00FB1826">
        <w:rPr>
          <w:rFonts w:asciiTheme="majorHAnsi" w:hAnsiTheme="majorHAnsi" w:cstheme="majorHAnsi"/>
        </w:rPr>
        <w:t xml:space="preserve">Young, J. G. (2017). Making America 1920 again? Nativism and U.S. immigration, past and present. </w:t>
      </w:r>
      <w:r w:rsidRPr="00FB1826">
        <w:rPr>
          <w:rFonts w:asciiTheme="majorHAnsi" w:hAnsiTheme="majorHAnsi" w:cstheme="majorHAnsi"/>
          <w:i/>
          <w:iCs/>
        </w:rPr>
        <w:t>Journal on Migration and Human Security</w:t>
      </w:r>
      <w:r w:rsidRPr="00FB1826">
        <w:rPr>
          <w:rFonts w:asciiTheme="majorHAnsi" w:hAnsiTheme="majorHAnsi" w:cstheme="majorHAnsi"/>
        </w:rPr>
        <w:t xml:space="preserve">, </w:t>
      </w:r>
      <w:r w:rsidRPr="00FB1826">
        <w:rPr>
          <w:rFonts w:asciiTheme="majorHAnsi" w:hAnsiTheme="majorHAnsi" w:cstheme="majorHAnsi"/>
          <w:i/>
          <w:iCs/>
        </w:rPr>
        <w:t>5</w:t>
      </w:r>
      <w:r w:rsidRPr="00FB1826">
        <w:rPr>
          <w:rFonts w:asciiTheme="majorHAnsi" w:hAnsiTheme="majorHAnsi" w:cstheme="majorHAnsi"/>
        </w:rPr>
        <w:t>(1), 217-235.</w:t>
      </w:r>
    </w:p>
    <w:p w14:paraId="66D9CC1A" w14:textId="77777777" w:rsidR="00FB1826" w:rsidRPr="00FB1826" w:rsidRDefault="00FB1826" w:rsidP="0099627D">
      <w:pPr>
        <w:pStyle w:val="Heading6"/>
        <w:numPr>
          <w:ilvl w:val="0"/>
          <w:numId w:val="0"/>
        </w:numPr>
        <w:spacing w:before="120" w:after="120"/>
        <w:ind w:left="144"/>
        <w:contextualSpacing/>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lastRenderedPageBreak/>
        <w:t>Recommended Content</w:t>
      </w:r>
    </w:p>
    <w:p w14:paraId="4C77F390" w14:textId="77777777" w:rsidR="00FB1826" w:rsidRPr="00FB1826" w:rsidRDefault="00FB1826" w:rsidP="00A25745">
      <w:pPr>
        <w:pStyle w:val="ListParagraph"/>
        <w:numPr>
          <w:ilvl w:val="0"/>
          <w:numId w:val="37"/>
        </w:numPr>
        <w:spacing w:after="0" w:line="240" w:lineRule="auto"/>
        <w:ind w:left="504"/>
        <w:rPr>
          <w:rFonts w:asciiTheme="majorHAnsi" w:hAnsiTheme="majorHAnsi" w:cstheme="majorHAnsi"/>
        </w:rPr>
      </w:pPr>
      <w:r w:rsidRPr="00FB1826">
        <w:rPr>
          <w:rFonts w:asciiTheme="majorHAnsi" w:hAnsiTheme="majorHAnsi" w:cstheme="majorHAnsi"/>
        </w:rPr>
        <w:t xml:space="preserve">Noel, T. K. (2020). Conflating Culture With COVID-19: Xenophobic Repercussions of a Global Pandemic. </w:t>
      </w:r>
      <w:r w:rsidRPr="00FB1826">
        <w:rPr>
          <w:rFonts w:asciiTheme="majorHAnsi" w:hAnsiTheme="majorHAnsi" w:cstheme="majorHAnsi"/>
          <w:i/>
          <w:iCs/>
        </w:rPr>
        <w:t>Social Sciences &amp; Humanities Open</w:t>
      </w:r>
      <w:r w:rsidRPr="00FB1826">
        <w:rPr>
          <w:rFonts w:asciiTheme="majorHAnsi" w:hAnsiTheme="majorHAnsi" w:cstheme="majorHAnsi"/>
        </w:rPr>
        <w:t>, 100044.</w:t>
      </w:r>
    </w:p>
    <w:p w14:paraId="30C7A74B" w14:textId="77777777" w:rsidR="00FB1826" w:rsidRPr="00FB1826" w:rsidRDefault="00FB1826" w:rsidP="00A25745">
      <w:pPr>
        <w:pStyle w:val="ListParagraph"/>
        <w:numPr>
          <w:ilvl w:val="0"/>
          <w:numId w:val="37"/>
        </w:numPr>
        <w:spacing w:after="0" w:line="240" w:lineRule="auto"/>
        <w:ind w:left="504"/>
        <w:rPr>
          <w:rFonts w:asciiTheme="majorHAnsi" w:hAnsiTheme="majorHAnsi" w:cstheme="majorHAnsi"/>
          <w:color w:val="000000" w:themeColor="text1"/>
        </w:rPr>
      </w:pPr>
      <w:proofErr w:type="spellStart"/>
      <w:r w:rsidRPr="00FB1826">
        <w:rPr>
          <w:rFonts w:asciiTheme="majorHAnsi" w:hAnsiTheme="majorHAnsi" w:cstheme="majorHAnsi"/>
          <w:color w:val="000000" w:themeColor="text1"/>
        </w:rPr>
        <w:t>Zong</w:t>
      </w:r>
      <w:proofErr w:type="spellEnd"/>
      <w:r w:rsidRPr="00FB1826">
        <w:rPr>
          <w:rFonts w:asciiTheme="majorHAnsi" w:hAnsiTheme="majorHAnsi" w:cstheme="majorHAnsi"/>
          <w:color w:val="000000" w:themeColor="text1"/>
        </w:rPr>
        <w:t xml:space="preserve">, J., &amp; </w:t>
      </w:r>
      <w:proofErr w:type="spellStart"/>
      <w:r w:rsidRPr="00FB1826">
        <w:rPr>
          <w:rFonts w:asciiTheme="majorHAnsi" w:hAnsiTheme="majorHAnsi" w:cstheme="majorHAnsi"/>
          <w:color w:val="000000" w:themeColor="text1"/>
        </w:rPr>
        <w:t>Batalova</w:t>
      </w:r>
      <w:proofErr w:type="spellEnd"/>
      <w:r w:rsidRPr="00FB1826">
        <w:rPr>
          <w:rFonts w:asciiTheme="majorHAnsi" w:hAnsiTheme="majorHAnsi" w:cstheme="majorHAnsi"/>
          <w:color w:val="000000" w:themeColor="text1"/>
        </w:rPr>
        <w:t xml:space="preserve">, J. (2015). </w:t>
      </w:r>
      <w:hyperlink r:id="rId73" w:history="1">
        <w:r w:rsidRPr="00FB1826">
          <w:rPr>
            <w:rStyle w:val="Hyperlink"/>
            <w:rFonts w:asciiTheme="majorHAnsi" w:hAnsiTheme="majorHAnsi" w:cstheme="majorHAnsi"/>
            <w:i/>
            <w:color w:val="000000" w:themeColor="text1"/>
          </w:rPr>
          <w:t>Frequently requested statistics on immigrants and immigration in the United States</w:t>
        </w:r>
      </w:hyperlink>
      <w:r w:rsidRPr="00FB1826">
        <w:rPr>
          <w:rFonts w:asciiTheme="majorHAnsi" w:hAnsiTheme="majorHAnsi" w:cstheme="majorHAnsi"/>
          <w:color w:val="000000" w:themeColor="text1"/>
        </w:rPr>
        <w:t>. Migration Information Source Crossroads: The Psychology of Immigration in the New Century - Report of the APA Presidential Task Force on Immigration.</w:t>
      </w:r>
    </w:p>
    <w:p w14:paraId="4D960DB9" w14:textId="4299E3D2" w:rsidR="00FB1826" w:rsidRPr="0099627D" w:rsidRDefault="00FB1826" w:rsidP="00A25745">
      <w:pPr>
        <w:pStyle w:val="ListParagraph"/>
        <w:numPr>
          <w:ilvl w:val="0"/>
          <w:numId w:val="37"/>
        </w:numPr>
        <w:spacing w:after="0" w:line="240" w:lineRule="auto"/>
        <w:ind w:left="504"/>
        <w:rPr>
          <w:rFonts w:asciiTheme="majorHAnsi" w:hAnsiTheme="majorHAnsi" w:cstheme="majorHAnsi"/>
          <w:color w:val="000000" w:themeColor="text1"/>
        </w:rPr>
      </w:pPr>
      <w:proofErr w:type="spellStart"/>
      <w:r w:rsidRPr="00FB1826">
        <w:rPr>
          <w:rFonts w:asciiTheme="majorHAnsi" w:hAnsiTheme="majorHAnsi" w:cstheme="majorHAnsi"/>
          <w:color w:val="000000" w:themeColor="text1"/>
          <w:shd w:val="clear" w:color="auto" w:fill="FFFFFF"/>
        </w:rPr>
        <w:t>McBrien</w:t>
      </w:r>
      <w:proofErr w:type="spellEnd"/>
      <w:r w:rsidRPr="00FB1826">
        <w:rPr>
          <w:rFonts w:asciiTheme="majorHAnsi" w:hAnsiTheme="majorHAnsi" w:cstheme="majorHAnsi"/>
          <w:color w:val="000000" w:themeColor="text1"/>
          <w:shd w:val="clear" w:color="auto" w:fill="FFFFFF"/>
        </w:rPr>
        <w:t>, J. L. (2005). Educational needs and barriers for refugee students in the United States: A review of the literature. </w:t>
      </w:r>
      <w:r w:rsidRPr="00FB1826">
        <w:rPr>
          <w:rFonts w:asciiTheme="majorHAnsi" w:hAnsiTheme="majorHAnsi" w:cstheme="majorHAnsi"/>
          <w:i/>
          <w:iCs/>
          <w:color w:val="000000" w:themeColor="text1"/>
          <w:shd w:val="clear" w:color="auto" w:fill="FFFFFF"/>
        </w:rPr>
        <w:t>Review of Educational Research</w:t>
      </w:r>
      <w:r w:rsidRPr="00FB1826">
        <w:rPr>
          <w:rFonts w:asciiTheme="majorHAnsi" w:hAnsiTheme="majorHAnsi" w:cstheme="majorHAnsi"/>
          <w:color w:val="000000" w:themeColor="text1"/>
          <w:shd w:val="clear" w:color="auto" w:fill="FFFFFF"/>
        </w:rPr>
        <w:t>,</w:t>
      </w:r>
      <w:r w:rsidRPr="00FB1826">
        <w:rPr>
          <w:rFonts w:asciiTheme="majorHAnsi" w:hAnsiTheme="majorHAnsi" w:cstheme="majorHAnsi"/>
          <w:i/>
          <w:iCs/>
          <w:color w:val="000000" w:themeColor="text1"/>
          <w:shd w:val="clear" w:color="auto" w:fill="FFFFFF"/>
        </w:rPr>
        <w:t>75</w:t>
      </w:r>
      <w:r w:rsidRPr="00FB1826">
        <w:rPr>
          <w:rFonts w:asciiTheme="majorHAnsi" w:hAnsiTheme="majorHAnsi" w:cstheme="majorHAnsi"/>
          <w:color w:val="000000" w:themeColor="text1"/>
          <w:shd w:val="clear" w:color="auto" w:fill="FFFFFF"/>
        </w:rPr>
        <w:t>(3), 329-364.</w:t>
      </w:r>
    </w:p>
    <w:p w14:paraId="63664146" w14:textId="613D7371" w:rsidR="00FB1826" w:rsidRPr="0099627D" w:rsidRDefault="00FB1826" w:rsidP="0099627D">
      <w:pPr>
        <w:spacing w:before="120" w:after="120" w:line="240" w:lineRule="auto"/>
        <w:rPr>
          <w:rFonts w:asciiTheme="majorHAnsi" w:hAnsiTheme="majorHAnsi" w:cstheme="majorHAnsi"/>
          <w:b/>
          <w:bCs/>
          <w:color w:val="000000" w:themeColor="text1"/>
          <w:sz w:val="24"/>
          <w:szCs w:val="24"/>
          <w:highlight w:val="yellow"/>
        </w:rPr>
      </w:pPr>
      <w:r w:rsidRPr="0099627D">
        <w:rPr>
          <w:rFonts w:asciiTheme="majorHAnsi" w:hAnsiTheme="majorHAnsi" w:cstheme="majorHAnsi"/>
          <w:b/>
          <w:bCs/>
          <w:sz w:val="24"/>
          <w:szCs w:val="24"/>
        </w:rPr>
        <w:t>Module 15</w:t>
      </w:r>
      <w:r w:rsidRPr="0099627D">
        <w:rPr>
          <w:rFonts w:asciiTheme="majorHAnsi" w:hAnsiTheme="majorHAnsi" w:cstheme="majorHAnsi"/>
          <w:sz w:val="24"/>
          <w:szCs w:val="24"/>
        </w:rPr>
        <w:tab/>
      </w:r>
      <w:r w:rsidRPr="0099627D">
        <w:rPr>
          <w:rFonts w:asciiTheme="majorHAnsi" w:hAnsiTheme="majorHAnsi" w:cstheme="majorHAnsi"/>
          <w:sz w:val="24"/>
          <w:szCs w:val="24"/>
        </w:rPr>
        <w:tab/>
      </w:r>
      <w:r w:rsidRPr="0099627D">
        <w:rPr>
          <w:rFonts w:asciiTheme="majorHAnsi" w:hAnsiTheme="majorHAnsi" w:cstheme="majorHAnsi"/>
          <w:b/>
          <w:bCs/>
          <w:color w:val="000000" w:themeColor="text1"/>
          <w:sz w:val="24"/>
          <w:szCs w:val="24"/>
          <w:highlight w:val="yellow"/>
        </w:rPr>
        <w:t>Date</w:t>
      </w:r>
    </w:p>
    <w:p w14:paraId="64E2F46B" w14:textId="77777777" w:rsidR="00FB1826" w:rsidRPr="0099627D" w:rsidRDefault="00FB1826" w:rsidP="0099627D">
      <w:pPr>
        <w:spacing w:before="120" w:after="120" w:line="240" w:lineRule="auto"/>
        <w:ind w:left="144"/>
        <w:contextualSpacing/>
        <w:rPr>
          <w:rFonts w:asciiTheme="majorHAnsi" w:hAnsiTheme="majorHAnsi" w:cstheme="majorHAnsi"/>
          <w:b/>
          <w:bCs/>
        </w:rPr>
      </w:pPr>
      <w:r w:rsidRPr="0099627D">
        <w:rPr>
          <w:rFonts w:asciiTheme="majorHAnsi" w:hAnsiTheme="majorHAnsi" w:cstheme="majorHAnsi"/>
          <w:b/>
          <w:bCs/>
        </w:rPr>
        <w:t>Organizational &amp; Community Change: Promoting Social Justice</w:t>
      </w:r>
    </w:p>
    <w:p w14:paraId="71C78C7A" w14:textId="77777777" w:rsidR="00FB1826" w:rsidRPr="0099627D" w:rsidRDefault="00FB1826" w:rsidP="0099627D">
      <w:pPr>
        <w:spacing w:before="120" w:after="120" w:line="240" w:lineRule="auto"/>
        <w:ind w:left="144"/>
        <w:contextualSpacing/>
        <w:rPr>
          <w:rFonts w:asciiTheme="majorHAnsi" w:eastAsiaTheme="minorEastAsia" w:hAnsiTheme="majorHAnsi" w:cstheme="majorHAnsi"/>
          <w:b/>
          <w:bCs/>
        </w:rPr>
      </w:pPr>
      <w:r w:rsidRPr="0099627D">
        <w:rPr>
          <w:rFonts w:asciiTheme="majorHAnsi" w:hAnsiTheme="majorHAnsi" w:cstheme="majorHAnsi"/>
          <w:b/>
          <w:bCs/>
        </w:rPr>
        <w:t xml:space="preserve">Suffrage, Selma, Stonewall, and Black Lives Matter </w:t>
      </w:r>
    </w:p>
    <w:p w14:paraId="0F651BD6" w14:textId="77777777" w:rsidR="00FB1826" w:rsidRPr="0099627D" w:rsidRDefault="00FB1826" w:rsidP="0099627D">
      <w:pPr>
        <w:spacing w:before="120" w:after="120" w:line="240" w:lineRule="auto"/>
        <w:ind w:left="144"/>
        <w:contextualSpacing/>
        <w:rPr>
          <w:rFonts w:asciiTheme="majorHAnsi" w:hAnsiTheme="majorHAnsi" w:cstheme="majorHAnsi"/>
          <w:b/>
          <w:bCs/>
        </w:rPr>
      </w:pPr>
      <w:r w:rsidRPr="0099627D">
        <w:rPr>
          <w:rFonts w:asciiTheme="majorHAnsi" w:hAnsiTheme="majorHAnsi" w:cstheme="majorHAnsi"/>
          <w:b/>
          <w:bCs/>
        </w:rPr>
        <w:t>Course Wrap Up and Summary Discussions</w:t>
      </w:r>
    </w:p>
    <w:p w14:paraId="34E9896E" w14:textId="77777777" w:rsidR="00FB1826" w:rsidRPr="0099627D" w:rsidRDefault="00FB1826" w:rsidP="0099627D">
      <w:pPr>
        <w:spacing w:before="120" w:after="120" w:line="240" w:lineRule="auto"/>
        <w:ind w:left="144"/>
        <w:contextualSpacing/>
        <w:rPr>
          <w:rFonts w:asciiTheme="majorHAnsi" w:eastAsiaTheme="minorEastAsia" w:hAnsiTheme="majorHAnsi" w:cstheme="majorHAnsi"/>
          <w:b/>
          <w:bCs/>
        </w:rPr>
      </w:pPr>
      <w:r w:rsidRPr="0099627D">
        <w:rPr>
          <w:rFonts w:asciiTheme="majorHAnsi" w:hAnsiTheme="majorHAnsi" w:cstheme="majorHAnsi"/>
          <w:b/>
          <w:bCs/>
        </w:rPr>
        <w:t>Reflections on the Semester and Moving Forward in the Profession</w:t>
      </w:r>
    </w:p>
    <w:p w14:paraId="7E4A0CA3" w14:textId="7268F380" w:rsidR="00FB1826" w:rsidRDefault="00FB1826" w:rsidP="0099627D">
      <w:pPr>
        <w:spacing w:before="120" w:after="120" w:line="240" w:lineRule="auto"/>
        <w:ind w:left="144"/>
        <w:contextualSpacing/>
        <w:rPr>
          <w:rFonts w:asciiTheme="majorHAnsi" w:hAnsiTheme="majorHAnsi" w:cstheme="majorHAnsi"/>
          <w:b/>
          <w:bCs/>
        </w:rPr>
      </w:pPr>
      <w:r w:rsidRPr="0099627D">
        <w:rPr>
          <w:rFonts w:asciiTheme="majorHAnsi" w:hAnsiTheme="majorHAnsi" w:cstheme="majorHAnsi"/>
          <w:b/>
          <w:bCs/>
        </w:rPr>
        <w:t>Course Evaluation</w:t>
      </w:r>
    </w:p>
    <w:p w14:paraId="3F527435" w14:textId="31AB8D56" w:rsidR="0099627D" w:rsidRPr="005C5871" w:rsidRDefault="005C5871" w:rsidP="0099627D">
      <w:pPr>
        <w:spacing w:before="120" w:after="120" w:line="240" w:lineRule="auto"/>
        <w:ind w:left="144"/>
        <w:contextualSpacing/>
        <w:rPr>
          <w:rFonts w:asciiTheme="majorHAnsi" w:eastAsiaTheme="minorEastAsia" w:hAnsiTheme="majorHAnsi" w:cstheme="majorHAnsi"/>
          <w:b/>
          <w:bCs/>
        </w:rPr>
      </w:pPr>
      <w:r w:rsidRPr="005C5871">
        <w:rPr>
          <w:rFonts w:asciiTheme="majorHAnsi" w:hAnsiTheme="majorHAnsi" w:cstheme="majorHAnsi"/>
        </w:rPr>
        <w:t>In this module, students will examine strategies for developing an antiracist and social justice agenda by revisiting key movements in U.S. history. Students will also discuss the importance of social work students engaging in life long social action.</w:t>
      </w:r>
    </w:p>
    <w:p w14:paraId="6DA672F2" w14:textId="77777777" w:rsidR="0058208F" w:rsidRPr="0099627D" w:rsidRDefault="0058208F" w:rsidP="005C5871">
      <w:pPr>
        <w:spacing w:before="120" w:after="120" w:line="240" w:lineRule="auto"/>
        <w:ind w:left="144"/>
        <w:rPr>
          <w:rFonts w:asciiTheme="majorHAnsi" w:eastAsia="Times New Roman" w:hAnsiTheme="majorHAnsi" w:cstheme="majorHAnsi"/>
          <w:b/>
          <w:bCs/>
        </w:rPr>
      </w:pPr>
      <w:r w:rsidRPr="0099627D">
        <w:rPr>
          <w:rFonts w:asciiTheme="majorHAnsi" w:eastAsia="Times New Roman" w:hAnsiTheme="majorHAnsi" w:cstheme="majorHAnsi"/>
          <w:b/>
          <w:bCs/>
        </w:rPr>
        <w:t>Learning Objectives</w:t>
      </w:r>
    </w:p>
    <w:p w14:paraId="79D3B495" w14:textId="72ED1B8C" w:rsidR="00FB1826" w:rsidRPr="0099627D" w:rsidRDefault="0058208F" w:rsidP="0099627D">
      <w:pPr>
        <w:spacing w:after="0" w:line="240" w:lineRule="auto"/>
        <w:ind w:left="144"/>
        <w:rPr>
          <w:rFonts w:asciiTheme="majorHAnsi" w:eastAsia="Times New Roman" w:hAnsiTheme="majorHAnsi" w:cstheme="majorHAnsi"/>
        </w:rPr>
      </w:pPr>
      <w:r w:rsidRPr="0099627D">
        <w:rPr>
          <w:rFonts w:asciiTheme="majorHAnsi" w:eastAsia="Times New Roman" w:hAnsiTheme="majorHAnsi" w:cstheme="majorHAnsi"/>
        </w:rPr>
        <w:t>After successfully completing this module, students will be able to:</w:t>
      </w:r>
    </w:p>
    <w:p w14:paraId="49C3C392"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Examine strategies for developing an antiracist and social justice agenda by revisiting key movements in U.S. history</w:t>
      </w:r>
    </w:p>
    <w:p w14:paraId="76329339"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Discuss the importance of social work students engaging in life long social action</w:t>
      </w:r>
    </w:p>
    <w:p w14:paraId="0D46F416"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Explore contemporary anti-oppressive movements at the national and global levels</w:t>
      </w:r>
    </w:p>
    <w:p w14:paraId="760EA590" w14:textId="77777777" w:rsidR="00FB1826" w:rsidRPr="00FB1826"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Compare differences between monocultural and multicultural organizations</w:t>
      </w:r>
    </w:p>
    <w:p w14:paraId="343E132F" w14:textId="6798BB4C" w:rsidR="00FB1826" w:rsidRPr="0099627D" w:rsidRDefault="00FB1826" w:rsidP="00A25745">
      <w:pPr>
        <w:numPr>
          <w:ilvl w:val="0"/>
          <w:numId w:val="58"/>
        </w:numPr>
        <w:spacing w:after="0" w:line="240" w:lineRule="auto"/>
        <w:ind w:left="504"/>
        <w:rPr>
          <w:rFonts w:asciiTheme="majorHAnsi" w:eastAsia="Calibri" w:hAnsiTheme="majorHAnsi" w:cstheme="majorHAnsi"/>
          <w:b/>
          <w:bCs/>
        </w:rPr>
      </w:pPr>
      <w:r w:rsidRPr="00FB1826">
        <w:rPr>
          <w:rFonts w:asciiTheme="majorHAnsi" w:hAnsiTheme="majorHAnsi" w:cstheme="majorHAnsi"/>
        </w:rPr>
        <w:t>Discuss the six-stage developmental continuum of multicultural competence for caregiving organizations</w:t>
      </w:r>
    </w:p>
    <w:p w14:paraId="4C72B25D" w14:textId="77777777" w:rsidR="00FB1826" w:rsidRPr="00FB1826" w:rsidRDefault="00FB1826" w:rsidP="0099627D">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Required Content</w:t>
      </w:r>
    </w:p>
    <w:p w14:paraId="67316DC7" w14:textId="77777777" w:rsidR="00FB1826" w:rsidRPr="00FB1826" w:rsidRDefault="00FB1826" w:rsidP="00A25745">
      <w:pPr>
        <w:pStyle w:val="ListParagraph"/>
        <w:numPr>
          <w:ilvl w:val="0"/>
          <w:numId w:val="38"/>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 xml:space="preserve">Sue, D. W., Rasheed, M. N., &amp; Rasheed, J. M. (2016). </w:t>
      </w:r>
      <w:r w:rsidRPr="00FB1826">
        <w:rPr>
          <w:rFonts w:asciiTheme="majorHAnsi" w:hAnsiTheme="majorHAnsi" w:cstheme="majorHAnsi"/>
          <w:i/>
          <w:iCs/>
          <w:color w:val="222222"/>
          <w:shd w:val="clear" w:color="auto" w:fill="FFFFFF"/>
        </w:rPr>
        <w:t>Multicultural Social Work Practice: A Competency-Based Approach to Diversity and Social Justice</w:t>
      </w:r>
      <w:r w:rsidRPr="00FB1826">
        <w:rPr>
          <w:rFonts w:asciiTheme="majorHAnsi" w:hAnsiTheme="majorHAnsi" w:cstheme="majorHAnsi"/>
          <w:color w:val="222222"/>
          <w:shd w:val="clear" w:color="auto" w:fill="FFFFFF"/>
        </w:rPr>
        <w:t>. John Wiley &amp; Sons. Chapter 12, pp. 341-372.</w:t>
      </w:r>
    </w:p>
    <w:p w14:paraId="6E4D5CE2" w14:textId="77777777" w:rsidR="00FB1826" w:rsidRPr="00FB1826" w:rsidRDefault="00FB1826" w:rsidP="00A25745">
      <w:pPr>
        <w:pStyle w:val="ListParagraph"/>
        <w:numPr>
          <w:ilvl w:val="0"/>
          <w:numId w:val="38"/>
        </w:numPr>
        <w:shd w:val="clear" w:color="auto" w:fill="FFFFFF"/>
        <w:spacing w:after="0" w:line="240" w:lineRule="auto"/>
        <w:ind w:left="504"/>
        <w:rPr>
          <w:rFonts w:asciiTheme="majorHAnsi" w:hAnsiTheme="majorHAnsi" w:cstheme="majorHAnsi"/>
          <w:color w:val="000000"/>
        </w:rPr>
      </w:pPr>
      <w:r w:rsidRPr="00FB1826">
        <w:rPr>
          <w:rFonts w:asciiTheme="majorHAnsi" w:hAnsiTheme="majorHAnsi" w:cstheme="majorHAnsi"/>
          <w:color w:val="000000"/>
        </w:rPr>
        <w:t xml:space="preserve">King, M. L. (1967). </w:t>
      </w:r>
      <w:hyperlink r:id="rId74" w:history="1">
        <w:r w:rsidRPr="00FB1826">
          <w:rPr>
            <w:rStyle w:val="Hyperlink"/>
            <w:rFonts w:asciiTheme="majorHAnsi" w:hAnsiTheme="majorHAnsi" w:cstheme="majorHAnsi"/>
            <w:i/>
          </w:rPr>
          <w:t>Where do we go from here</w:t>
        </w:r>
      </w:hyperlink>
      <w:r w:rsidRPr="00FB1826">
        <w:rPr>
          <w:rFonts w:asciiTheme="majorHAnsi" w:hAnsiTheme="majorHAnsi" w:cstheme="majorHAnsi"/>
          <w:color w:val="000000"/>
        </w:rPr>
        <w:t xml:space="preserve"> (Excerpts). Annual Report Delivered at the 11th Convention of the Southern Christian Leadership Conference, August 16, Atlanta, GA. </w:t>
      </w:r>
    </w:p>
    <w:p w14:paraId="28F13207" w14:textId="77777777" w:rsidR="00FB1826" w:rsidRPr="00FB1826" w:rsidRDefault="00FB1826" w:rsidP="00A25745">
      <w:pPr>
        <w:pStyle w:val="ListParagraph"/>
        <w:numPr>
          <w:ilvl w:val="0"/>
          <w:numId w:val="38"/>
        </w:numPr>
        <w:spacing w:after="0" w:line="240" w:lineRule="auto"/>
        <w:ind w:left="504"/>
        <w:rPr>
          <w:rFonts w:asciiTheme="majorHAnsi" w:hAnsiTheme="majorHAnsi" w:cstheme="majorHAnsi"/>
        </w:rPr>
      </w:pPr>
      <w:proofErr w:type="spellStart"/>
      <w:r w:rsidRPr="00FB1826">
        <w:rPr>
          <w:rFonts w:asciiTheme="majorHAnsi" w:hAnsiTheme="majorHAnsi" w:cstheme="majorHAnsi"/>
        </w:rPr>
        <w:t>Krings</w:t>
      </w:r>
      <w:proofErr w:type="spellEnd"/>
      <w:r w:rsidRPr="00FB1826">
        <w:rPr>
          <w:rFonts w:asciiTheme="majorHAnsi" w:hAnsiTheme="majorHAnsi" w:cstheme="majorHAnsi"/>
        </w:rPr>
        <w:t xml:space="preserve">, A., </w:t>
      </w:r>
      <w:proofErr w:type="spellStart"/>
      <w:r w:rsidRPr="00FB1826">
        <w:rPr>
          <w:rFonts w:asciiTheme="majorHAnsi" w:hAnsiTheme="majorHAnsi" w:cstheme="majorHAnsi"/>
        </w:rPr>
        <w:t>Trubey-Hockman</w:t>
      </w:r>
      <w:proofErr w:type="spellEnd"/>
      <w:r w:rsidRPr="00FB1826">
        <w:rPr>
          <w:rFonts w:asciiTheme="majorHAnsi" w:hAnsiTheme="majorHAnsi" w:cstheme="majorHAnsi"/>
        </w:rPr>
        <w:t xml:space="preserve">, C., </w:t>
      </w:r>
      <w:proofErr w:type="spellStart"/>
      <w:r w:rsidRPr="00FB1826">
        <w:rPr>
          <w:rFonts w:asciiTheme="majorHAnsi" w:hAnsiTheme="majorHAnsi" w:cstheme="majorHAnsi"/>
        </w:rPr>
        <w:t>Dentato</w:t>
      </w:r>
      <w:proofErr w:type="spellEnd"/>
      <w:r w:rsidRPr="00FB1826">
        <w:rPr>
          <w:rFonts w:asciiTheme="majorHAnsi" w:hAnsiTheme="majorHAnsi" w:cstheme="majorHAnsi"/>
        </w:rPr>
        <w:t xml:space="preserve">, M. P., &amp; Grossman, S. (2020). Recalibrating micro and macro social work: Student perceptions of social action. </w:t>
      </w:r>
      <w:r w:rsidRPr="00FB1826">
        <w:rPr>
          <w:rFonts w:asciiTheme="majorHAnsi" w:hAnsiTheme="majorHAnsi" w:cstheme="majorHAnsi"/>
          <w:i/>
          <w:iCs/>
        </w:rPr>
        <w:t>Social Work Education</w:t>
      </w:r>
      <w:r w:rsidRPr="00FB1826">
        <w:rPr>
          <w:rFonts w:asciiTheme="majorHAnsi" w:hAnsiTheme="majorHAnsi" w:cstheme="majorHAnsi"/>
        </w:rPr>
        <w:t xml:space="preserve">, </w:t>
      </w:r>
      <w:r w:rsidRPr="00FB1826">
        <w:rPr>
          <w:rFonts w:asciiTheme="majorHAnsi" w:hAnsiTheme="majorHAnsi" w:cstheme="majorHAnsi"/>
          <w:i/>
          <w:iCs/>
        </w:rPr>
        <w:t>39</w:t>
      </w:r>
      <w:r w:rsidRPr="00FB1826">
        <w:rPr>
          <w:rFonts w:asciiTheme="majorHAnsi" w:hAnsiTheme="majorHAnsi" w:cstheme="majorHAnsi"/>
        </w:rPr>
        <w:t>(2), 160-174.</w:t>
      </w:r>
    </w:p>
    <w:p w14:paraId="48190DFC" w14:textId="77777777" w:rsidR="00FB1826" w:rsidRPr="00FB1826" w:rsidRDefault="00FB1826" w:rsidP="00A25745">
      <w:pPr>
        <w:pStyle w:val="ListParagraph"/>
        <w:numPr>
          <w:ilvl w:val="0"/>
          <w:numId w:val="38"/>
        </w:numPr>
        <w:spacing w:after="0" w:line="240" w:lineRule="auto"/>
        <w:ind w:left="504"/>
        <w:rPr>
          <w:rFonts w:asciiTheme="majorHAnsi" w:hAnsiTheme="majorHAnsi" w:cstheme="majorHAnsi"/>
        </w:rPr>
      </w:pPr>
      <w:r w:rsidRPr="00FB1826">
        <w:rPr>
          <w:rFonts w:asciiTheme="majorHAnsi" w:hAnsiTheme="majorHAnsi" w:cstheme="majorHAnsi"/>
        </w:rPr>
        <w:t xml:space="preserve">Rickford, R. (2016, January). Black lives matter: Toward a modern practice of mass struggle. In </w:t>
      </w:r>
      <w:r w:rsidRPr="00FB1826">
        <w:rPr>
          <w:rFonts w:asciiTheme="majorHAnsi" w:hAnsiTheme="majorHAnsi" w:cstheme="majorHAnsi"/>
          <w:i/>
          <w:iCs/>
        </w:rPr>
        <w:t>New Labor Forum</w:t>
      </w:r>
      <w:r w:rsidRPr="00FB1826">
        <w:rPr>
          <w:rFonts w:asciiTheme="majorHAnsi" w:hAnsiTheme="majorHAnsi" w:cstheme="majorHAnsi"/>
        </w:rPr>
        <w:t xml:space="preserve"> (Vol. 25, No. 1, pp. 34-42). Sage CA: Los Angeles, CA: SAGE Publications.</w:t>
      </w:r>
    </w:p>
    <w:p w14:paraId="4CEB8751" w14:textId="77777777" w:rsidR="00FB1826" w:rsidRPr="00FB1826" w:rsidRDefault="00FB1826" w:rsidP="0099627D">
      <w:pPr>
        <w:pStyle w:val="Heading6"/>
        <w:numPr>
          <w:ilvl w:val="0"/>
          <w:numId w:val="0"/>
        </w:numPr>
        <w:spacing w:before="120" w:after="120"/>
        <w:ind w:left="144"/>
        <w:rPr>
          <w:rFonts w:asciiTheme="majorHAnsi" w:hAnsiTheme="majorHAnsi" w:cstheme="majorHAnsi"/>
          <w:b w:val="0"/>
          <w:bCs/>
          <w:color w:val="000000" w:themeColor="text1"/>
          <w:sz w:val="22"/>
          <w:szCs w:val="22"/>
        </w:rPr>
      </w:pPr>
      <w:r w:rsidRPr="00FB1826">
        <w:rPr>
          <w:rFonts w:asciiTheme="majorHAnsi" w:hAnsiTheme="majorHAnsi" w:cstheme="majorHAnsi"/>
          <w:bCs/>
          <w:color w:val="000000" w:themeColor="text1"/>
          <w:sz w:val="22"/>
          <w:szCs w:val="22"/>
        </w:rPr>
        <w:t>Recommended Content</w:t>
      </w:r>
    </w:p>
    <w:p w14:paraId="02B31708"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rPr>
      </w:pPr>
      <w:r w:rsidRPr="00FB1826">
        <w:rPr>
          <w:rFonts w:asciiTheme="majorHAnsi" w:hAnsiTheme="majorHAnsi" w:cstheme="majorHAnsi"/>
          <w:color w:val="222222"/>
          <w:shd w:val="clear" w:color="auto" w:fill="FFFFFF"/>
        </w:rPr>
        <w:t xml:space="preserve">Armstrong, E. A., &amp; Bernstein, M. (2008). </w:t>
      </w:r>
      <w:r w:rsidRPr="00FB1826">
        <w:rPr>
          <w:rFonts w:asciiTheme="majorHAnsi" w:hAnsiTheme="majorHAnsi" w:cstheme="majorHAnsi"/>
          <w:shd w:val="clear" w:color="auto" w:fill="FFFFFF"/>
        </w:rPr>
        <w:t>Culture, power, and institutions: A multi‐institutional politics approach to social movements</w:t>
      </w:r>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Sociological Theory</w:t>
      </w:r>
      <w:r w:rsidRPr="00FB1826">
        <w:rPr>
          <w:rFonts w:asciiTheme="majorHAnsi" w:hAnsiTheme="majorHAnsi" w:cstheme="majorHAnsi"/>
          <w:color w:val="222222"/>
          <w:shd w:val="clear" w:color="auto" w:fill="FFFFFF"/>
        </w:rPr>
        <w:t>, </w:t>
      </w:r>
      <w:r w:rsidRPr="00FB1826">
        <w:rPr>
          <w:rFonts w:asciiTheme="majorHAnsi" w:hAnsiTheme="majorHAnsi" w:cstheme="majorHAnsi"/>
          <w:i/>
          <w:iCs/>
          <w:color w:val="222222"/>
          <w:shd w:val="clear" w:color="auto" w:fill="FFFFFF"/>
        </w:rPr>
        <w:t>26</w:t>
      </w:r>
      <w:r w:rsidRPr="00FB1826">
        <w:rPr>
          <w:rFonts w:asciiTheme="majorHAnsi" w:hAnsiTheme="majorHAnsi" w:cstheme="majorHAnsi"/>
          <w:color w:val="222222"/>
          <w:shd w:val="clear" w:color="auto" w:fill="FFFFFF"/>
        </w:rPr>
        <w:t>(1), 74-99.</w:t>
      </w:r>
    </w:p>
    <w:p w14:paraId="2B8730E6"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color w:val="222222"/>
          <w:shd w:val="clear" w:color="auto" w:fill="FFFFFF"/>
        </w:rPr>
      </w:pPr>
      <w:proofErr w:type="spellStart"/>
      <w:r w:rsidRPr="00FB1826">
        <w:rPr>
          <w:rFonts w:asciiTheme="majorHAnsi" w:hAnsiTheme="majorHAnsi" w:cstheme="majorHAnsi"/>
          <w:color w:val="222222"/>
          <w:shd w:val="clear" w:color="auto" w:fill="FFFFFF"/>
        </w:rPr>
        <w:t>Calpotura</w:t>
      </w:r>
      <w:proofErr w:type="spellEnd"/>
      <w:r w:rsidRPr="00FB1826">
        <w:rPr>
          <w:rFonts w:asciiTheme="majorHAnsi" w:hAnsiTheme="majorHAnsi" w:cstheme="majorHAnsi"/>
          <w:color w:val="222222"/>
          <w:shd w:val="clear" w:color="auto" w:fill="FFFFFF"/>
        </w:rPr>
        <w:t xml:space="preserve">, F., &amp; </w:t>
      </w:r>
      <w:proofErr w:type="spellStart"/>
      <w:r w:rsidRPr="00FB1826">
        <w:rPr>
          <w:rFonts w:asciiTheme="majorHAnsi" w:hAnsiTheme="majorHAnsi" w:cstheme="majorHAnsi"/>
          <w:color w:val="222222"/>
          <w:shd w:val="clear" w:color="auto" w:fill="FFFFFF"/>
        </w:rPr>
        <w:t>Fellner</w:t>
      </w:r>
      <w:proofErr w:type="spellEnd"/>
      <w:r w:rsidRPr="00FB1826">
        <w:rPr>
          <w:rFonts w:asciiTheme="majorHAnsi" w:hAnsiTheme="majorHAnsi" w:cstheme="majorHAnsi"/>
          <w:color w:val="222222"/>
          <w:shd w:val="clear" w:color="auto" w:fill="FFFFFF"/>
        </w:rPr>
        <w:t xml:space="preserve">, K. (1996). </w:t>
      </w:r>
      <w:hyperlink r:id="rId75" w:history="1">
        <w:r w:rsidRPr="00FB1826">
          <w:rPr>
            <w:rStyle w:val="Hyperlink"/>
            <w:rFonts w:asciiTheme="majorHAnsi" w:hAnsiTheme="majorHAnsi" w:cstheme="majorHAnsi"/>
            <w:shd w:val="clear" w:color="auto" w:fill="FFFFFF"/>
          </w:rPr>
          <w:t>The square pegs find their groove: Reshaping the organizing circle</w:t>
        </w:r>
      </w:hyperlink>
      <w:r w:rsidRPr="00FB1826">
        <w:rPr>
          <w:rFonts w:asciiTheme="majorHAnsi" w:hAnsiTheme="majorHAnsi" w:cstheme="majorHAnsi"/>
          <w:color w:val="222222"/>
          <w:shd w:val="clear" w:color="auto" w:fill="FFFFFF"/>
        </w:rPr>
        <w:t>. In </w:t>
      </w:r>
      <w:r w:rsidRPr="00FB1826">
        <w:rPr>
          <w:rFonts w:asciiTheme="majorHAnsi" w:hAnsiTheme="majorHAnsi" w:cstheme="majorHAnsi"/>
          <w:i/>
          <w:iCs/>
          <w:color w:val="222222"/>
          <w:shd w:val="clear" w:color="auto" w:fill="FFFFFF"/>
        </w:rPr>
        <w:t>H-Urban Seminar on the History of Community Organizing and Community-Based Development</w:t>
      </w:r>
      <w:r w:rsidRPr="00FB1826">
        <w:rPr>
          <w:rFonts w:asciiTheme="majorHAnsi" w:hAnsiTheme="majorHAnsi" w:cstheme="majorHAnsi"/>
          <w:color w:val="222222"/>
          <w:shd w:val="clear" w:color="auto" w:fill="FFFFFF"/>
        </w:rPr>
        <w:t>.</w:t>
      </w:r>
    </w:p>
    <w:p w14:paraId="7C6BBAB9"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rPr>
      </w:pPr>
      <w:r w:rsidRPr="00FB1826">
        <w:rPr>
          <w:rFonts w:asciiTheme="majorHAnsi" w:hAnsiTheme="majorHAnsi" w:cstheme="majorHAnsi"/>
        </w:rPr>
        <w:t xml:space="preserve">Fisher, R., &amp; </w:t>
      </w:r>
      <w:proofErr w:type="spellStart"/>
      <w:r w:rsidRPr="00FB1826">
        <w:rPr>
          <w:rFonts w:asciiTheme="majorHAnsi" w:hAnsiTheme="majorHAnsi" w:cstheme="majorHAnsi"/>
        </w:rPr>
        <w:t>Corciullo</w:t>
      </w:r>
      <w:proofErr w:type="spellEnd"/>
      <w:r w:rsidRPr="00FB1826">
        <w:rPr>
          <w:rFonts w:asciiTheme="majorHAnsi" w:hAnsiTheme="majorHAnsi" w:cstheme="majorHAnsi"/>
        </w:rPr>
        <w:t xml:space="preserve">, D. (2011). Rebuilding community organizing education in social work. </w:t>
      </w:r>
      <w:r w:rsidRPr="00FB1826">
        <w:rPr>
          <w:rFonts w:asciiTheme="majorHAnsi" w:hAnsiTheme="majorHAnsi" w:cstheme="majorHAnsi"/>
          <w:i/>
          <w:iCs/>
        </w:rPr>
        <w:t>Journal of Community Practice</w:t>
      </w:r>
      <w:r w:rsidRPr="00FB1826">
        <w:rPr>
          <w:rFonts w:asciiTheme="majorHAnsi" w:hAnsiTheme="majorHAnsi" w:cstheme="majorHAnsi"/>
        </w:rPr>
        <w:t xml:space="preserve">, </w:t>
      </w:r>
      <w:r w:rsidRPr="00FB1826">
        <w:rPr>
          <w:rFonts w:asciiTheme="majorHAnsi" w:hAnsiTheme="majorHAnsi" w:cstheme="majorHAnsi"/>
          <w:i/>
          <w:iCs/>
        </w:rPr>
        <w:t>19</w:t>
      </w:r>
      <w:r w:rsidRPr="00FB1826">
        <w:rPr>
          <w:rFonts w:asciiTheme="majorHAnsi" w:hAnsiTheme="majorHAnsi" w:cstheme="majorHAnsi"/>
        </w:rPr>
        <w:t>(4), 355-368.</w:t>
      </w:r>
    </w:p>
    <w:p w14:paraId="4BE753E0" w14:textId="77777777" w:rsidR="00FB1826" w:rsidRPr="00FB1826" w:rsidRDefault="00FB1826" w:rsidP="00A25745">
      <w:pPr>
        <w:pStyle w:val="ListParagraph"/>
        <w:numPr>
          <w:ilvl w:val="0"/>
          <w:numId w:val="39"/>
        </w:numPr>
        <w:spacing w:after="0" w:line="240" w:lineRule="auto"/>
        <w:ind w:left="504"/>
        <w:rPr>
          <w:rFonts w:asciiTheme="majorHAnsi" w:hAnsiTheme="majorHAnsi" w:cstheme="majorHAnsi"/>
        </w:rPr>
      </w:pPr>
      <w:r w:rsidRPr="001D0049">
        <w:rPr>
          <w:rFonts w:asciiTheme="majorHAnsi" w:hAnsiTheme="majorHAnsi" w:cstheme="majorHAnsi"/>
          <w:lang w:val="fr-FR"/>
        </w:rPr>
        <w:t xml:space="preserve">Gutiérrez, L. M., &amp; Gant, L. M. (2018). </w:t>
      </w:r>
      <w:r w:rsidRPr="00FB1826">
        <w:rPr>
          <w:rFonts w:asciiTheme="majorHAnsi" w:hAnsiTheme="majorHAnsi" w:cstheme="majorHAnsi"/>
        </w:rPr>
        <w:t xml:space="preserve">Community practice in social work: Reflections on its first century and directions for the future. </w:t>
      </w:r>
      <w:r w:rsidRPr="00FB1826">
        <w:rPr>
          <w:rFonts w:asciiTheme="majorHAnsi" w:hAnsiTheme="majorHAnsi" w:cstheme="majorHAnsi"/>
          <w:i/>
          <w:iCs/>
        </w:rPr>
        <w:t>Social Service Review</w:t>
      </w:r>
      <w:r w:rsidRPr="00FB1826">
        <w:rPr>
          <w:rFonts w:asciiTheme="majorHAnsi" w:hAnsiTheme="majorHAnsi" w:cstheme="majorHAnsi"/>
        </w:rPr>
        <w:t xml:space="preserve">, </w:t>
      </w:r>
      <w:r w:rsidRPr="00FB1826">
        <w:rPr>
          <w:rFonts w:asciiTheme="majorHAnsi" w:hAnsiTheme="majorHAnsi" w:cstheme="majorHAnsi"/>
          <w:i/>
          <w:iCs/>
        </w:rPr>
        <w:t>92</w:t>
      </w:r>
      <w:r w:rsidRPr="00FB1826">
        <w:rPr>
          <w:rFonts w:asciiTheme="majorHAnsi" w:hAnsiTheme="majorHAnsi" w:cstheme="majorHAnsi"/>
        </w:rPr>
        <w:t>(4), 617-646.</w:t>
      </w:r>
    </w:p>
    <w:p w14:paraId="04899E35" w14:textId="77777777" w:rsidR="00FB1826" w:rsidRPr="00FB1826" w:rsidRDefault="00FB1826" w:rsidP="00FB1826">
      <w:pPr>
        <w:tabs>
          <w:tab w:val="left" w:pos="1080"/>
        </w:tabs>
        <w:rPr>
          <w:rFonts w:asciiTheme="majorHAnsi" w:eastAsiaTheme="minorEastAsia" w:hAnsiTheme="majorHAnsi" w:cstheme="majorHAnsi"/>
          <w:b/>
          <w:bCs/>
        </w:rPr>
      </w:pPr>
    </w:p>
    <w:p w14:paraId="1B7CB306" w14:textId="77777777" w:rsidR="00CE2EDF" w:rsidRDefault="00CE2EDF" w:rsidP="005C5871">
      <w:pPr>
        <w:spacing w:before="120" w:after="120"/>
        <w:rPr>
          <w:rFonts w:asciiTheme="majorHAnsi" w:eastAsiaTheme="minorEastAsia" w:hAnsiTheme="majorHAnsi" w:cstheme="majorHAnsi"/>
          <w:b/>
          <w:bCs/>
          <w:color w:val="922247"/>
        </w:rPr>
      </w:pPr>
    </w:p>
    <w:p w14:paraId="0CD62391" w14:textId="19EC9AAA" w:rsidR="00FB1826" w:rsidRPr="00CE2EDF" w:rsidRDefault="00FB1826" w:rsidP="00CE2EDF">
      <w:pPr>
        <w:spacing w:before="120" w:after="120"/>
        <w:rPr>
          <w:rFonts w:asciiTheme="majorHAnsi" w:eastAsiaTheme="minorEastAsia" w:hAnsiTheme="majorHAnsi" w:cstheme="majorHAnsi"/>
          <w:b/>
          <w:bCs/>
          <w:color w:val="922247"/>
        </w:rPr>
      </w:pPr>
      <w:r w:rsidRPr="005C5871">
        <w:rPr>
          <w:rFonts w:asciiTheme="majorHAnsi" w:eastAsiaTheme="minorEastAsia" w:hAnsiTheme="majorHAnsi" w:cstheme="majorHAnsi"/>
          <w:b/>
          <w:bCs/>
          <w:color w:val="922247"/>
        </w:rPr>
        <w:lastRenderedPageBreak/>
        <w:t>COURSE FEEDBACK &amp; SYLLABUS REFERENCES</w:t>
      </w:r>
    </w:p>
    <w:p w14:paraId="0E1F2F1F" w14:textId="77777777" w:rsidR="00FB1826" w:rsidRPr="00FB1826" w:rsidRDefault="00FB1826" w:rsidP="005C5871">
      <w:pPr>
        <w:spacing w:before="120" w:after="120"/>
        <w:rPr>
          <w:rFonts w:asciiTheme="majorHAnsi" w:eastAsiaTheme="minorEastAsia" w:hAnsiTheme="majorHAnsi" w:cstheme="majorHAnsi"/>
          <w:b/>
          <w:bCs/>
        </w:rPr>
      </w:pPr>
      <w:r w:rsidRPr="00FB1826">
        <w:rPr>
          <w:rFonts w:asciiTheme="majorHAnsi" w:eastAsiaTheme="minorEastAsia" w:hAnsiTheme="majorHAnsi" w:cstheme="majorHAnsi"/>
          <w:b/>
          <w:bCs/>
        </w:rPr>
        <w:t>Course Feedback</w:t>
      </w:r>
    </w:p>
    <w:p w14:paraId="306486F4" w14:textId="3EE8EF77" w:rsidR="00FB1826" w:rsidRPr="00FB1826" w:rsidRDefault="00FB1826" w:rsidP="005C5871">
      <w:pPr>
        <w:spacing w:after="0"/>
        <w:ind w:left="144"/>
        <w:rPr>
          <w:rFonts w:asciiTheme="majorHAnsi" w:eastAsiaTheme="minorEastAsia" w:hAnsiTheme="majorHAnsi" w:cstheme="majorHAnsi"/>
        </w:rPr>
      </w:pPr>
      <w:r w:rsidRPr="00FB1826">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01A4389E" w14:textId="09377D5A" w:rsidR="00FB1826" w:rsidRPr="005C5871" w:rsidRDefault="00FB1826" w:rsidP="005C5871">
      <w:pPr>
        <w:spacing w:before="120" w:after="120"/>
        <w:rPr>
          <w:rFonts w:asciiTheme="majorHAnsi" w:eastAsiaTheme="minorEastAsia" w:hAnsiTheme="majorHAnsi" w:cstheme="majorHAnsi"/>
          <w:b/>
          <w:bCs/>
        </w:rPr>
      </w:pPr>
      <w:r w:rsidRPr="00FB1826">
        <w:rPr>
          <w:rFonts w:asciiTheme="majorHAnsi" w:eastAsiaTheme="minorEastAsia" w:hAnsiTheme="majorHAnsi" w:cstheme="majorHAnsi"/>
          <w:b/>
          <w:bCs/>
        </w:rPr>
        <w:t>Syllabus References</w:t>
      </w:r>
    </w:p>
    <w:p w14:paraId="2E182D99" w14:textId="52562090" w:rsidR="00FB1826" w:rsidRPr="005C5871" w:rsidRDefault="00FB1826" w:rsidP="005C5871">
      <w:pPr>
        <w:spacing w:before="120" w:after="120"/>
        <w:rPr>
          <w:rFonts w:asciiTheme="majorHAnsi" w:hAnsiTheme="majorHAnsi" w:cstheme="majorHAnsi"/>
          <w:b/>
        </w:rPr>
      </w:pPr>
      <w:r w:rsidRPr="005C5871">
        <w:rPr>
          <w:rFonts w:asciiTheme="majorHAnsi" w:hAnsiTheme="majorHAnsi" w:cstheme="majorHAnsi"/>
          <w:b/>
        </w:rPr>
        <w:t>PROFESSIONAL JOURNALS</w:t>
      </w:r>
    </w:p>
    <w:p w14:paraId="709A24E0" w14:textId="77777777" w:rsidR="00FB1826" w:rsidRPr="005C5871" w:rsidRDefault="00FB1826" w:rsidP="005C5871">
      <w:pPr>
        <w:spacing w:after="0" w:line="240" w:lineRule="auto"/>
        <w:ind w:left="288"/>
        <w:rPr>
          <w:rFonts w:asciiTheme="majorHAnsi" w:hAnsiTheme="majorHAnsi" w:cstheme="majorHAnsi"/>
        </w:rPr>
      </w:pPr>
      <w:r w:rsidRPr="005C5871">
        <w:rPr>
          <w:rFonts w:asciiTheme="majorHAnsi" w:hAnsiTheme="majorHAnsi" w:cstheme="majorHAnsi"/>
          <w:bdr w:val="none" w:sz="0" w:space="0" w:color="auto" w:frame="1"/>
          <w:shd w:val="clear" w:color="auto" w:fill="FFFFFF"/>
        </w:rPr>
        <w:t>AFFILIA: Journal of Women and Social Work</w:t>
      </w:r>
      <w:r w:rsidRPr="005C5871">
        <w:rPr>
          <w:rFonts w:asciiTheme="majorHAnsi" w:hAnsiTheme="majorHAnsi" w:cstheme="majorHAnsi"/>
          <w:shd w:val="clear" w:color="auto" w:fill="FFFFFF"/>
        </w:rPr>
        <w:t> (</w:t>
      </w:r>
      <w:r w:rsidRPr="005C5871">
        <w:rPr>
          <w:rFonts w:asciiTheme="majorHAnsi" w:hAnsiTheme="majorHAnsi" w:cstheme="majorHAnsi"/>
          <w:bdr w:val="none" w:sz="0" w:space="0" w:color="auto" w:frame="1"/>
          <w:shd w:val="clear" w:color="auto" w:fill="FFFFFF"/>
        </w:rPr>
        <w:t>AFF</w:t>
      </w:r>
      <w:r w:rsidRPr="005C5871">
        <w:rPr>
          <w:rFonts w:asciiTheme="majorHAnsi" w:hAnsiTheme="majorHAnsi" w:cstheme="majorHAnsi"/>
          <w:shd w:val="clear" w:color="auto" w:fill="FFFFFF"/>
        </w:rPr>
        <w:t>)</w:t>
      </w:r>
    </w:p>
    <w:p w14:paraId="6485A936" w14:textId="77777777" w:rsidR="00FB1826" w:rsidRPr="005C5871" w:rsidRDefault="00FB1826" w:rsidP="005C5871">
      <w:pPr>
        <w:spacing w:after="0" w:line="240" w:lineRule="auto"/>
        <w:ind w:left="288"/>
        <w:rPr>
          <w:rFonts w:asciiTheme="majorHAnsi" w:hAnsiTheme="majorHAnsi" w:cstheme="majorHAnsi"/>
        </w:rPr>
      </w:pPr>
      <w:r w:rsidRPr="005C5871">
        <w:rPr>
          <w:rFonts w:asciiTheme="majorHAnsi" w:eastAsia="Calibri" w:hAnsiTheme="majorHAnsi" w:cstheme="majorHAnsi"/>
        </w:rPr>
        <w:t>Journal of Homosexuality</w:t>
      </w:r>
    </w:p>
    <w:p w14:paraId="76B95A33"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 xml:space="preserve">Asia Pacific Journal of Social Work and Development </w:t>
      </w:r>
    </w:p>
    <w:p w14:paraId="3FC651B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Asian Journal of Social Policy</w:t>
      </w:r>
    </w:p>
    <w:p w14:paraId="36397E45"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Asian Journal of Social Psychology</w:t>
      </w:r>
    </w:p>
    <w:p w14:paraId="56ADFE0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Australian Social Work</w:t>
      </w:r>
    </w:p>
    <w:p w14:paraId="6BF707AA"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British Journal of Social Work</w:t>
      </w:r>
    </w:p>
    <w:p w14:paraId="7EEDFCA4"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Canadian Journal of Behavioral Science</w:t>
      </w:r>
    </w:p>
    <w:p w14:paraId="0B02116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China Journal of Social Work</w:t>
      </w:r>
    </w:p>
    <w:p w14:paraId="6962263B"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Cultural Diversity &amp; Ethnic Minority Psychology</w:t>
      </w:r>
    </w:p>
    <w:p w14:paraId="75619DC4" w14:textId="77777777" w:rsidR="00FB1826" w:rsidRPr="005C5871" w:rsidRDefault="00FB1826" w:rsidP="005C5871">
      <w:pPr>
        <w:widowControl w:val="0"/>
        <w:autoSpaceDE w:val="0"/>
        <w:autoSpaceDN w:val="0"/>
        <w:adjustRightInd w:val="0"/>
        <w:spacing w:after="0" w:line="240" w:lineRule="auto"/>
        <w:ind w:left="288"/>
        <w:rPr>
          <w:rFonts w:asciiTheme="majorHAnsi" w:hAnsiTheme="majorHAnsi" w:cstheme="majorHAnsi"/>
        </w:rPr>
      </w:pPr>
      <w:r w:rsidRPr="005C5871">
        <w:rPr>
          <w:rFonts w:asciiTheme="majorHAnsi" w:hAnsiTheme="majorHAnsi" w:cstheme="majorHAnsi"/>
        </w:rPr>
        <w:t xml:space="preserve">Disability and Society </w:t>
      </w:r>
    </w:p>
    <w:p w14:paraId="3CEE5D77"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hAnsiTheme="majorHAnsi" w:cstheme="majorHAnsi"/>
        </w:rPr>
        <w:t>Exceptional Children</w:t>
      </w:r>
    </w:p>
    <w:p w14:paraId="1F848269"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European Journal of Social Work</w:t>
      </w:r>
    </w:p>
    <w:p w14:paraId="398BCA5D"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Global Social Policy</w:t>
      </w:r>
    </w:p>
    <w:p w14:paraId="42DF31EB" w14:textId="77777777" w:rsidR="00FB1826" w:rsidRPr="005C5871" w:rsidRDefault="00FB1826" w:rsidP="005C5871">
      <w:pPr>
        <w:spacing w:after="0" w:line="240" w:lineRule="auto"/>
        <w:ind w:left="288"/>
        <w:rPr>
          <w:rFonts w:asciiTheme="majorHAnsi" w:eastAsia="Calibri" w:hAnsiTheme="majorHAnsi" w:cstheme="majorHAnsi"/>
        </w:rPr>
      </w:pPr>
      <w:r w:rsidRPr="005C5871">
        <w:rPr>
          <w:rFonts w:asciiTheme="majorHAnsi" w:eastAsia="Calibri" w:hAnsiTheme="majorHAnsi" w:cstheme="majorHAnsi"/>
        </w:rPr>
        <w:t>Hong Kong Journal of Social Work</w:t>
      </w:r>
    </w:p>
    <w:p w14:paraId="078ADFF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Indian Journal of Social Work</w:t>
      </w:r>
    </w:p>
    <w:p w14:paraId="75BDAC5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International Journal of Aging and Human Development</w:t>
      </w:r>
    </w:p>
    <w:p w14:paraId="088866C3"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International Journal of Social Welfare</w:t>
      </w:r>
    </w:p>
    <w:p w14:paraId="73DAF751"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International Social Work</w:t>
      </w:r>
    </w:p>
    <w:p w14:paraId="324ECC4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hAnsiTheme="majorHAnsi" w:cstheme="majorHAnsi"/>
        </w:rPr>
        <w:t>Journal of Aging and Social Policy</w:t>
      </w:r>
      <w:r w:rsidRPr="005C5871">
        <w:rPr>
          <w:rFonts w:asciiTheme="majorHAnsi" w:eastAsia="Calibri" w:hAnsiTheme="majorHAnsi" w:cstheme="majorHAnsi"/>
        </w:rPr>
        <w:t xml:space="preserve"> </w:t>
      </w:r>
    </w:p>
    <w:p w14:paraId="13FF57FF"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Asian Studies</w:t>
      </w:r>
    </w:p>
    <w:p w14:paraId="45DF9ED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Black Studies</w:t>
      </w:r>
    </w:p>
    <w:p w14:paraId="2EDC6ED9"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Blacks in Higher Education</w:t>
      </w:r>
    </w:p>
    <w:p w14:paraId="59955A24"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Comparative Social Welfare</w:t>
      </w:r>
    </w:p>
    <w:p w14:paraId="51AFF2B7" w14:textId="7718347A"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 xml:space="preserve">Journal of </w:t>
      </w:r>
      <w:r w:rsidR="005C5871" w:rsidRPr="005C5871">
        <w:rPr>
          <w:rFonts w:asciiTheme="majorHAnsi" w:eastAsia="Calibri" w:hAnsiTheme="majorHAnsi" w:cstheme="majorHAnsi"/>
        </w:rPr>
        <w:t>Cross-Cultural</w:t>
      </w:r>
      <w:r w:rsidRPr="005C5871">
        <w:rPr>
          <w:rFonts w:asciiTheme="majorHAnsi" w:eastAsia="Calibri" w:hAnsiTheme="majorHAnsi" w:cstheme="majorHAnsi"/>
        </w:rPr>
        <w:t xml:space="preserve"> Psychology</w:t>
      </w:r>
    </w:p>
    <w:p w14:paraId="65FF35F0"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Cultural Diversity</w:t>
      </w:r>
    </w:p>
    <w:p w14:paraId="0AC521C4"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 xml:space="preserve">Journal of Ethnic &amp; Cultural Diversity in Social Work </w:t>
      </w:r>
    </w:p>
    <w:p w14:paraId="47AD0D0E"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European Social Policy</w:t>
      </w:r>
    </w:p>
    <w:p w14:paraId="54DABC69"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Gay &amp; Lesbian Issues in Education</w:t>
      </w:r>
    </w:p>
    <w:p w14:paraId="667AD851"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Gay &amp; Lesbian Social Services</w:t>
      </w:r>
    </w:p>
    <w:p w14:paraId="11C982E8"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GLBT Family Studies</w:t>
      </w:r>
    </w:p>
    <w:p w14:paraId="7AAFABD6"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Immigrant and Refugee Studies</w:t>
      </w:r>
    </w:p>
    <w:p w14:paraId="40601B5E"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hAnsiTheme="majorHAnsi" w:cstheme="majorHAnsi"/>
          <w:color w:val="212121"/>
          <w:shd w:val="clear" w:color="auto" w:fill="FFFFFF"/>
        </w:rPr>
        <w:t>Journal of Multicultural Social Work</w:t>
      </w:r>
    </w:p>
    <w:p w14:paraId="4206AAE8"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Journal of Social Development in Africa</w:t>
      </w:r>
    </w:p>
    <w:p w14:paraId="14D7643F"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Race, Ethnicity, &amp; Education</w:t>
      </w:r>
    </w:p>
    <w:p w14:paraId="262D6FD3" w14:textId="77777777" w:rsidR="00FB1826" w:rsidRPr="005C5871" w:rsidRDefault="00FB1826" w:rsidP="005C5871">
      <w:pPr>
        <w:spacing w:after="0" w:line="240" w:lineRule="auto"/>
        <w:ind w:left="288"/>
        <w:rPr>
          <w:rFonts w:asciiTheme="majorHAnsi" w:hAnsiTheme="majorHAnsi" w:cstheme="majorHAnsi"/>
        </w:rPr>
      </w:pPr>
      <w:r w:rsidRPr="005C5871">
        <w:rPr>
          <w:rFonts w:asciiTheme="majorHAnsi" w:eastAsia="Calibri" w:hAnsiTheme="majorHAnsi" w:cstheme="majorHAnsi"/>
        </w:rPr>
        <w:t>Social Development Issues</w:t>
      </w:r>
    </w:p>
    <w:p w14:paraId="3827A833"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Signs: Journal of Women in Culture and Society,</w:t>
      </w:r>
    </w:p>
    <w:p w14:paraId="646C8F5B" w14:textId="77777777" w:rsidR="00FB1826" w:rsidRPr="005C5871" w:rsidRDefault="00FB1826" w:rsidP="005C5871">
      <w:pPr>
        <w:widowControl w:val="0"/>
        <w:autoSpaceDE w:val="0"/>
        <w:autoSpaceDN w:val="0"/>
        <w:adjustRightInd w:val="0"/>
        <w:spacing w:after="0" w:line="240" w:lineRule="auto"/>
        <w:ind w:left="288"/>
        <w:rPr>
          <w:rFonts w:asciiTheme="majorHAnsi" w:eastAsia="Calibri" w:hAnsiTheme="majorHAnsi" w:cstheme="majorHAnsi"/>
        </w:rPr>
      </w:pPr>
      <w:r w:rsidRPr="005C5871">
        <w:rPr>
          <w:rFonts w:asciiTheme="majorHAnsi" w:eastAsia="Calibri" w:hAnsiTheme="majorHAnsi" w:cstheme="majorHAnsi"/>
        </w:rPr>
        <w:t>Violence against Women</w:t>
      </w:r>
    </w:p>
    <w:p w14:paraId="33C4864D" w14:textId="77777777" w:rsidR="00FB1826" w:rsidRPr="005C5871" w:rsidRDefault="00FB1826" w:rsidP="005C5871">
      <w:pPr>
        <w:spacing w:after="0" w:line="240" w:lineRule="auto"/>
        <w:ind w:left="288"/>
        <w:rPr>
          <w:rFonts w:asciiTheme="majorHAnsi" w:eastAsia="Calibri" w:hAnsiTheme="majorHAnsi" w:cstheme="majorHAnsi"/>
        </w:rPr>
      </w:pPr>
      <w:r w:rsidRPr="005C5871">
        <w:rPr>
          <w:rFonts w:asciiTheme="majorHAnsi" w:eastAsia="Calibri" w:hAnsiTheme="majorHAnsi" w:cstheme="majorHAnsi"/>
        </w:rPr>
        <w:t>Women and Health</w:t>
      </w:r>
    </w:p>
    <w:p w14:paraId="15611590" w14:textId="77777777" w:rsidR="00FB1826" w:rsidRPr="00FB1826" w:rsidRDefault="00FB1826" w:rsidP="00FB1826">
      <w:pPr>
        <w:rPr>
          <w:rFonts w:asciiTheme="majorHAnsi" w:hAnsiTheme="majorHAnsi" w:cstheme="majorHAnsi"/>
          <w:i/>
        </w:rPr>
      </w:pPr>
    </w:p>
    <w:p w14:paraId="2D22C7B9" w14:textId="2B5C4079" w:rsidR="00FB1826" w:rsidRPr="005C5871" w:rsidRDefault="00FB1826" w:rsidP="005C5871">
      <w:pPr>
        <w:spacing w:before="120" w:after="120" w:line="240" w:lineRule="auto"/>
        <w:rPr>
          <w:rFonts w:asciiTheme="majorHAnsi" w:hAnsiTheme="majorHAnsi" w:cstheme="majorHAnsi"/>
          <w:b/>
        </w:rPr>
      </w:pPr>
      <w:r w:rsidRPr="005C5871">
        <w:rPr>
          <w:rFonts w:asciiTheme="majorHAnsi" w:hAnsiTheme="majorHAnsi" w:cstheme="majorHAnsi"/>
          <w:b/>
        </w:rPr>
        <w:lastRenderedPageBreak/>
        <w:t>WEBSITES</w:t>
      </w:r>
    </w:p>
    <w:p w14:paraId="2A54BECD"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American Civil Liberties Union Racial Justice Program: </w:t>
      </w:r>
      <w:hyperlink r:id="rId76" w:tgtFrame="_blank" w:history="1">
        <w:r w:rsidRPr="00FB1826">
          <w:rPr>
            <w:rStyle w:val="Hyperlink"/>
            <w:rFonts w:asciiTheme="majorHAnsi" w:hAnsiTheme="majorHAnsi" w:cstheme="majorHAnsi"/>
          </w:rPr>
          <w:t>https://www.aclu.org/issues/racial-justice</w:t>
        </w:r>
      </w:hyperlink>
    </w:p>
    <w:p w14:paraId="102899F7" w14:textId="77777777" w:rsidR="00FB1826" w:rsidRPr="00FB1826" w:rsidRDefault="00FB1826" w:rsidP="005C5871">
      <w:pPr>
        <w:pStyle w:val="CommentText"/>
        <w:ind w:left="288"/>
        <w:rPr>
          <w:rStyle w:val="HTMLCite"/>
          <w:rFonts w:asciiTheme="majorHAnsi" w:hAnsiTheme="majorHAnsi" w:cstheme="majorHAnsi"/>
          <w:i w:val="0"/>
          <w:iCs w:val="0"/>
          <w:sz w:val="22"/>
          <w:szCs w:val="22"/>
        </w:rPr>
      </w:pPr>
      <w:r w:rsidRPr="00FB1826">
        <w:rPr>
          <w:rStyle w:val="HTMLCite"/>
          <w:rFonts w:asciiTheme="majorHAnsi" w:hAnsiTheme="majorHAnsi" w:cstheme="majorHAnsi"/>
          <w:sz w:val="22"/>
          <w:szCs w:val="22"/>
        </w:rPr>
        <w:t xml:space="preserve">American Society for Aging: </w:t>
      </w:r>
      <w:hyperlink r:id="rId77" w:history="1">
        <w:r w:rsidRPr="00FB1826">
          <w:rPr>
            <w:rStyle w:val="Hyperlink"/>
            <w:rFonts w:asciiTheme="majorHAnsi" w:hAnsiTheme="majorHAnsi" w:cstheme="majorHAnsi"/>
            <w:sz w:val="22"/>
            <w:szCs w:val="22"/>
          </w:rPr>
          <w:t>http://www.asaging.org/</w:t>
        </w:r>
      </w:hyperlink>
    </w:p>
    <w:p w14:paraId="00A743E5" w14:textId="77777777" w:rsidR="00FB1826" w:rsidRPr="00FB1826" w:rsidRDefault="00FB1826" w:rsidP="005C5871">
      <w:pPr>
        <w:pStyle w:val="CommentText"/>
        <w:ind w:left="288"/>
        <w:rPr>
          <w:rStyle w:val="HTMLCite"/>
          <w:rFonts w:asciiTheme="majorHAnsi" w:hAnsiTheme="majorHAnsi" w:cstheme="majorHAnsi"/>
          <w:i w:val="0"/>
          <w:sz w:val="22"/>
          <w:szCs w:val="22"/>
        </w:rPr>
      </w:pPr>
      <w:r w:rsidRPr="00FB1826">
        <w:rPr>
          <w:rStyle w:val="HTMLCite"/>
          <w:rFonts w:asciiTheme="majorHAnsi" w:hAnsiTheme="majorHAnsi" w:cstheme="majorHAnsi"/>
          <w:sz w:val="22"/>
          <w:szCs w:val="22"/>
        </w:rPr>
        <w:t xml:space="preserve">Bioethics.net:  </w:t>
      </w:r>
      <w:hyperlink r:id="rId78" w:history="1">
        <w:r w:rsidRPr="00FB1826">
          <w:rPr>
            <w:rStyle w:val="Hyperlink"/>
            <w:rFonts w:asciiTheme="majorHAnsi" w:hAnsiTheme="majorHAnsi" w:cstheme="majorHAnsi"/>
            <w:sz w:val="22"/>
            <w:szCs w:val="22"/>
          </w:rPr>
          <w:t>http://www.bioethics.net/tags/discrimination/</w:t>
        </w:r>
      </w:hyperlink>
    </w:p>
    <w:p w14:paraId="2BE44D48"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Center for Third World Organizing: </w:t>
      </w:r>
      <w:hyperlink r:id="rId79" w:tgtFrame="_blank" w:history="1">
        <w:r w:rsidRPr="00FB1826">
          <w:rPr>
            <w:rStyle w:val="Hyperlink"/>
            <w:rFonts w:asciiTheme="majorHAnsi" w:hAnsiTheme="majorHAnsi" w:cstheme="majorHAnsi"/>
          </w:rPr>
          <w:t>http://ctwo.org</w:t>
        </w:r>
      </w:hyperlink>
    </w:p>
    <w:p w14:paraId="7075999F"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Chicago Freedom School: </w:t>
      </w:r>
      <w:hyperlink r:id="rId80" w:tgtFrame="_blank" w:history="1">
        <w:r w:rsidRPr="00FB1826">
          <w:rPr>
            <w:rStyle w:val="Hyperlink"/>
            <w:rFonts w:asciiTheme="majorHAnsi" w:hAnsiTheme="majorHAnsi" w:cstheme="majorHAnsi"/>
          </w:rPr>
          <w:t>http://chicagofreedomschool.org</w:t>
        </w:r>
      </w:hyperlink>
    </w:p>
    <w:p w14:paraId="6A9365A1" w14:textId="77777777" w:rsidR="00FB1826" w:rsidRPr="00FB1826" w:rsidRDefault="00FB1826" w:rsidP="005C5871">
      <w:pPr>
        <w:spacing w:after="0" w:line="240" w:lineRule="auto"/>
        <w:ind w:left="288"/>
        <w:rPr>
          <w:rStyle w:val="HTMLCite"/>
          <w:rFonts w:asciiTheme="majorHAnsi" w:hAnsiTheme="majorHAnsi" w:cstheme="majorHAnsi"/>
          <w:i w:val="0"/>
          <w:iCs w:val="0"/>
        </w:rPr>
      </w:pPr>
      <w:r w:rsidRPr="00FB1826">
        <w:rPr>
          <w:rFonts w:asciiTheme="majorHAnsi" w:hAnsiTheme="majorHAnsi" w:cstheme="majorHAnsi"/>
        </w:rPr>
        <w:t xml:space="preserve">Community </w:t>
      </w:r>
      <w:proofErr w:type="gramStart"/>
      <w:r w:rsidRPr="00FB1826">
        <w:rPr>
          <w:rFonts w:asciiTheme="majorHAnsi" w:hAnsiTheme="majorHAnsi" w:cstheme="majorHAnsi"/>
        </w:rPr>
        <w:t>Tool Box</w:t>
      </w:r>
      <w:proofErr w:type="gramEnd"/>
      <w:r w:rsidRPr="00FB1826">
        <w:rPr>
          <w:rFonts w:asciiTheme="majorHAnsi" w:hAnsiTheme="majorHAnsi" w:cstheme="majorHAnsi"/>
        </w:rPr>
        <w:t>: Toolkits: </w:t>
      </w:r>
      <w:hyperlink r:id="rId81" w:tgtFrame="_blank" w:history="1">
        <w:r w:rsidRPr="00FB1826">
          <w:rPr>
            <w:rStyle w:val="Hyperlink"/>
            <w:rFonts w:asciiTheme="majorHAnsi" w:hAnsiTheme="majorHAnsi" w:cstheme="majorHAnsi"/>
          </w:rPr>
          <w:t>http://ctb.ku.edu/en/toolkits</w:t>
        </w:r>
      </w:hyperlink>
      <w:r w:rsidRPr="00FB1826">
        <w:rPr>
          <w:rFonts w:asciiTheme="majorHAnsi" w:hAnsiTheme="majorHAnsi" w:cstheme="majorHAnsi"/>
        </w:rPr>
        <w:t>​</w:t>
      </w:r>
    </w:p>
    <w:p w14:paraId="33AEB345"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Critical Race Theory Resource Guide: </w:t>
      </w:r>
      <w:hyperlink r:id="rId82" w:history="1">
        <w:r w:rsidRPr="00FB1826">
          <w:rPr>
            <w:rStyle w:val="Hyperlink"/>
            <w:rFonts w:asciiTheme="majorHAnsi" w:hAnsiTheme="majorHAnsi" w:cstheme="majorHAnsi"/>
          </w:rPr>
          <w:t>https://owl.purdue.edu/owl/subject_specific_writing/writing_in_literature/literary_theory_and_schools_of_criticism/critical_race_theory.html</w:t>
        </w:r>
      </w:hyperlink>
    </w:p>
    <w:p w14:paraId="5020397A"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Human Rights Campaign: </w:t>
      </w:r>
      <w:hyperlink r:id="rId83" w:history="1">
        <w:r w:rsidRPr="00FB1826">
          <w:rPr>
            <w:rStyle w:val="Hyperlink"/>
            <w:rFonts w:asciiTheme="majorHAnsi" w:hAnsiTheme="majorHAnsi" w:cstheme="majorHAnsi"/>
          </w:rPr>
          <w:t>http://www.hrc.org/</w:t>
        </w:r>
      </w:hyperlink>
    </w:p>
    <w:p w14:paraId="7F49EE3C"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Multicultural Counseling and Social Justice Competencies: </w:t>
      </w:r>
      <w:hyperlink r:id="rId84" w:history="1">
        <w:r w:rsidRPr="00FB1826">
          <w:rPr>
            <w:rStyle w:val="Hyperlink"/>
            <w:rFonts w:asciiTheme="majorHAnsi" w:hAnsiTheme="majorHAnsi" w:cstheme="majorHAnsi"/>
          </w:rPr>
          <w:t>http://toporek.org/websites.html</w:t>
        </w:r>
      </w:hyperlink>
      <w:r w:rsidRPr="00FB1826">
        <w:rPr>
          <w:rFonts w:asciiTheme="majorHAnsi" w:hAnsiTheme="majorHAnsi" w:cstheme="majorHAnsi"/>
        </w:rPr>
        <w:t xml:space="preserve"> </w:t>
      </w:r>
    </w:p>
    <w:p w14:paraId="524569BC"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National Gay and Lesbian Task Force: </w:t>
      </w:r>
      <w:hyperlink r:id="rId85" w:history="1">
        <w:r w:rsidRPr="00FB1826">
          <w:rPr>
            <w:rStyle w:val="Hyperlink"/>
            <w:rFonts w:asciiTheme="majorHAnsi" w:hAnsiTheme="majorHAnsi" w:cstheme="majorHAnsi"/>
          </w:rPr>
          <w:t>http://www.thetaskforce.org/</w:t>
        </w:r>
      </w:hyperlink>
    </w:p>
    <w:p w14:paraId="4BF6278A"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 xml:space="preserve">National Network for Youth: </w:t>
      </w:r>
      <w:hyperlink r:id="rId86" w:history="1">
        <w:r w:rsidRPr="00FB1826">
          <w:rPr>
            <w:rStyle w:val="Hyperlink"/>
            <w:rFonts w:asciiTheme="majorHAnsi" w:hAnsiTheme="majorHAnsi" w:cstheme="majorHAnsi"/>
          </w:rPr>
          <w:t>https://www.nn4youth.org/</w:t>
        </w:r>
      </w:hyperlink>
    </w:p>
    <w:p w14:paraId="3D57B598" w14:textId="77777777" w:rsidR="00FB1826" w:rsidRPr="00FB1826" w:rsidRDefault="00FB1826" w:rsidP="005C5871">
      <w:pPr>
        <w:pStyle w:val="CommentText"/>
        <w:ind w:left="288"/>
        <w:rPr>
          <w:rStyle w:val="HTMLCite"/>
          <w:rFonts w:asciiTheme="majorHAnsi" w:hAnsiTheme="majorHAnsi" w:cstheme="majorHAnsi"/>
          <w:i w:val="0"/>
          <w:iCs w:val="0"/>
          <w:sz w:val="22"/>
          <w:szCs w:val="22"/>
        </w:rPr>
      </w:pPr>
      <w:r w:rsidRPr="00FB1826">
        <w:rPr>
          <w:rFonts w:asciiTheme="majorHAnsi" w:hAnsiTheme="majorHAnsi" w:cstheme="majorHAnsi"/>
          <w:sz w:val="22"/>
          <w:szCs w:val="22"/>
        </w:rPr>
        <w:t xml:space="preserve">Services and Advocacy for GLBT Elders: </w:t>
      </w:r>
      <w:hyperlink r:id="rId87" w:history="1">
        <w:r w:rsidRPr="00FB1826">
          <w:rPr>
            <w:rStyle w:val="Hyperlink"/>
            <w:rFonts w:asciiTheme="majorHAnsi" w:hAnsiTheme="majorHAnsi" w:cstheme="majorHAnsi"/>
            <w:sz w:val="22"/>
            <w:szCs w:val="22"/>
          </w:rPr>
          <w:t>www.</w:t>
        </w:r>
        <w:r w:rsidRPr="00FB1826">
          <w:rPr>
            <w:rStyle w:val="Hyperlink"/>
            <w:rFonts w:asciiTheme="majorHAnsi" w:hAnsiTheme="majorHAnsi" w:cstheme="majorHAnsi"/>
            <w:bCs/>
            <w:sz w:val="22"/>
            <w:szCs w:val="22"/>
          </w:rPr>
          <w:t>sage</w:t>
        </w:r>
        <w:r w:rsidRPr="00FB1826">
          <w:rPr>
            <w:rStyle w:val="Hyperlink"/>
            <w:rFonts w:asciiTheme="majorHAnsi" w:hAnsiTheme="majorHAnsi" w:cstheme="majorHAnsi"/>
            <w:sz w:val="22"/>
            <w:szCs w:val="22"/>
          </w:rPr>
          <w:t>usa.org/</w:t>
        </w:r>
      </w:hyperlink>
    </w:p>
    <w:p w14:paraId="68DE679A" w14:textId="77777777" w:rsidR="00FB1826" w:rsidRPr="00FB1826" w:rsidRDefault="00FB1826" w:rsidP="005C5871">
      <w:pPr>
        <w:spacing w:after="0" w:line="240" w:lineRule="auto"/>
        <w:ind w:left="288"/>
        <w:rPr>
          <w:rFonts w:asciiTheme="majorHAnsi" w:hAnsiTheme="majorHAnsi" w:cstheme="majorHAnsi"/>
        </w:rPr>
      </w:pPr>
      <w:r w:rsidRPr="00FB1826">
        <w:rPr>
          <w:rFonts w:asciiTheme="majorHAnsi" w:hAnsiTheme="majorHAnsi" w:cstheme="majorHAnsi"/>
        </w:rPr>
        <w:t>Teaching Tolerance: A Project of the Southern Poverty Law Center: </w:t>
      </w:r>
      <w:hyperlink r:id="rId88" w:tgtFrame="_blank" w:history="1">
        <w:r w:rsidRPr="00FB1826">
          <w:rPr>
            <w:rStyle w:val="Hyperlink"/>
            <w:rFonts w:asciiTheme="majorHAnsi" w:hAnsiTheme="majorHAnsi" w:cstheme="majorHAnsi"/>
          </w:rPr>
          <w:t>http://www.tolerance.org</w:t>
        </w:r>
      </w:hyperlink>
    </w:p>
    <w:p w14:paraId="4B391098" w14:textId="12474B04" w:rsidR="0014616E" w:rsidRPr="005C5871" w:rsidRDefault="00FB1826" w:rsidP="005C5871">
      <w:pPr>
        <w:spacing w:after="0" w:line="240" w:lineRule="auto"/>
        <w:ind w:left="288"/>
        <w:rPr>
          <w:rFonts w:asciiTheme="majorHAnsi" w:hAnsiTheme="majorHAnsi" w:cstheme="majorHAnsi"/>
          <w:b/>
          <w:bCs/>
        </w:rPr>
      </w:pPr>
      <w:r w:rsidRPr="00FB1826">
        <w:rPr>
          <w:rFonts w:asciiTheme="majorHAnsi" w:hAnsiTheme="majorHAnsi" w:cstheme="majorHAnsi"/>
          <w:bCs/>
        </w:rPr>
        <w:t xml:space="preserve">The International Federation of Social Workers: </w:t>
      </w:r>
      <w:r w:rsidRPr="00FB1826">
        <w:rPr>
          <w:rStyle w:val="Hyperlink"/>
          <w:rFonts w:asciiTheme="majorHAnsi" w:hAnsiTheme="majorHAnsi" w:cstheme="majorHAnsi"/>
          <w:bCs/>
        </w:rPr>
        <w:t>https://www.ifsw.org/</w:t>
      </w:r>
      <w:r w:rsidR="00CC37F0" w:rsidRPr="00FB1826">
        <w:rPr>
          <w:rFonts w:asciiTheme="majorHAnsi" w:hAnsiTheme="majorHAnsi" w:cstheme="majorHAnsi"/>
          <w:highlight w:val="yellow"/>
        </w:rPr>
        <w:t xml:space="preserve"> </w:t>
      </w:r>
    </w:p>
    <w:sectPr w:rsidR="0014616E" w:rsidRPr="005C5871" w:rsidSect="00263D57">
      <w:headerReference w:type="even" r:id="rId89"/>
      <w:headerReference w:type="default" r:id="rId90"/>
      <w:footerReference w:type="even" r:id="rId91"/>
      <w:footerReference w:type="default" r:id="rId92"/>
      <w:headerReference w:type="first" r:id="rId93"/>
      <w:footerReference w:type="first" r:id="rId94"/>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8889" w14:textId="77777777" w:rsidR="007B3D66" w:rsidRDefault="007B3D66" w:rsidP="00800CA9">
      <w:pPr>
        <w:spacing w:after="0" w:line="240" w:lineRule="auto"/>
      </w:pPr>
      <w:r>
        <w:separator/>
      </w:r>
    </w:p>
  </w:endnote>
  <w:endnote w:type="continuationSeparator" w:id="0">
    <w:p w14:paraId="79147FEF" w14:textId="77777777" w:rsidR="007B3D66" w:rsidRDefault="007B3D66"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B078"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27D4B43E"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261374CF"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A51"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2700" w14:textId="77777777" w:rsidR="007B3D66" w:rsidRDefault="007B3D66" w:rsidP="00800CA9">
      <w:pPr>
        <w:spacing w:after="0" w:line="240" w:lineRule="auto"/>
      </w:pPr>
      <w:r>
        <w:separator/>
      </w:r>
    </w:p>
  </w:footnote>
  <w:footnote w:type="continuationSeparator" w:id="0">
    <w:p w14:paraId="44FC6A10" w14:textId="77777777" w:rsidR="007B3D66" w:rsidRDefault="007B3D66"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AFD4"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EC8E"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16E"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F7"/>
    <w:multiLevelType w:val="hybridMultilevel"/>
    <w:tmpl w:val="1E8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B83"/>
    <w:multiLevelType w:val="hybridMultilevel"/>
    <w:tmpl w:val="BD4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7EB8"/>
    <w:multiLevelType w:val="hybridMultilevel"/>
    <w:tmpl w:val="7C5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6A9F"/>
    <w:multiLevelType w:val="hybridMultilevel"/>
    <w:tmpl w:val="58E22E7A"/>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72680F"/>
    <w:multiLevelType w:val="hybridMultilevel"/>
    <w:tmpl w:val="B48A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45296"/>
    <w:multiLevelType w:val="hybridMultilevel"/>
    <w:tmpl w:val="0C0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279D"/>
    <w:multiLevelType w:val="hybridMultilevel"/>
    <w:tmpl w:val="EFFC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1A31"/>
    <w:multiLevelType w:val="hybridMultilevel"/>
    <w:tmpl w:val="08D081B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D4378B"/>
    <w:multiLevelType w:val="hybridMultilevel"/>
    <w:tmpl w:val="3A540374"/>
    <w:lvl w:ilvl="0" w:tplc="41BE8FF6">
      <w:start w:val="1"/>
      <w:numFmt w:val="bullet"/>
      <w:lvlText w:val=""/>
      <w:lvlJc w:val="left"/>
      <w:pPr>
        <w:tabs>
          <w:tab w:val="num" w:pos="720"/>
        </w:tabs>
        <w:ind w:left="720" w:hanging="360"/>
      </w:pPr>
      <w:rPr>
        <w:rFonts w:ascii="Symbol" w:hAnsi="Symbol" w:hint="default"/>
        <w:sz w:val="20"/>
      </w:rPr>
    </w:lvl>
    <w:lvl w:ilvl="1" w:tplc="6734AEB0" w:tentative="1">
      <w:start w:val="1"/>
      <w:numFmt w:val="bullet"/>
      <w:lvlText w:val="o"/>
      <w:lvlJc w:val="left"/>
      <w:pPr>
        <w:tabs>
          <w:tab w:val="num" w:pos="1440"/>
        </w:tabs>
        <w:ind w:left="1440" w:hanging="360"/>
      </w:pPr>
      <w:rPr>
        <w:rFonts w:ascii="Courier New" w:hAnsi="Courier New" w:hint="default"/>
        <w:sz w:val="20"/>
      </w:rPr>
    </w:lvl>
    <w:lvl w:ilvl="2" w:tplc="02C6C6F4" w:tentative="1">
      <w:start w:val="1"/>
      <w:numFmt w:val="bullet"/>
      <w:lvlText w:val=""/>
      <w:lvlJc w:val="left"/>
      <w:pPr>
        <w:tabs>
          <w:tab w:val="num" w:pos="2160"/>
        </w:tabs>
        <w:ind w:left="2160" w:hanging="360"/>
      </w:pPr>
      <w:rPr>
        <w:rFonts w:ascii="Wingdings" w:hAnsi="Wingdings" w:hint="default"/>
        <w:sz w:val="20"/>
      </w:rPr>
    </w:lvl>
    <w:lvl w:ilvl="3" w:tplc="FD8C6EDE" w:tentative="1">
      <w:start w:val="1"/>
      <w:numFmt w:val="bullet"/>
      <w:lvlText w:val=""/>
      <w:lvlJc w:val="left"/>
      <w:pPr>
        <w:tabs>
          <w:tab w:val="num" w:pos="2880"/>
        </w:tabs>
        <w:ind w:left="2880" w:hanging="360"/>
      </w:pPr>
      <w:rPr>
        <w:rFonts w:ascii="Wingdings" w:hAnsi="Wingdings" w:hint="default"/>
        <w:sz w:val="20"/>
      </w:rPr>
    </w:lvl>
    <w:lvl w:ilvl="4" w:tplc="9CA6062A" w:tentative="1">
      <w:start w:val="1"/>
      <w:numFmt w:val="bullet"/>
      <w:lvlText w:val=""/>
      <w:lvlJc w:val="left"/>
      <w:pPr>
        <w:tabs>
          <w:tab w:val="num" w:pos="3600"/>
        </w:tabs>
        <w:ind w:left="3600" w:hanging="360"/>
      </w:pPr>
      <w:rPr>
        <w:rFonts w:ascii="Wingdings" w:hAnsi="Wingdings" w:hint="default"/>
        <w:sz w:val="20"/>
      </w:rPr>
    </w:lvl>
    <w:lvl w:ilvl="5" w:tplc="C04EE3BE" w:tentative="1">
      <w:start w:val="1"/>
      <w:numFmt w:val="bullet"/>
      <w:lvlText w:val=""/>
      <w:lvlJc w:val="left"/>
      <w:pPr>
        <w:tabs>
          <w:tab w:val="num" w:pos="4320"/>
        </w:tabs>
        <w:ind w:left="4320" w:hanging="360"/>
      </w:pPr>
      <w:rPr>
        <w:rFonts w:ascii="Wingdings" w:hAnsi="Wingdings" w:hint="default"/>
        <w:sz w:val="20"/>
      </w:rPr>
    </w:lvl>
    <w:lvl w:ilvl="6" w:tplc="B0321DF8" w:tentative="1">
      <w:start w:val="1"/>
      <w:numFmt w:val="bullet"/>
      <w:lvlText w:val=""/>
      <w:lvlJc w:val="left"/>
      <w:pPr>
        <w:tabs>
          <w:tab w:val="num" w:pos="5040"/>
        </w:tabs>
        <w:ind w:left="5040" w:hanging="360"/>
      </w:pPr>
      <w:rPr>
        <w:rFonts w:ascii="Wingdings" w:hAnsi="Wingdings" w:hint="default"/>
        <w:sz w:val="20"/>
      </w:rPr>
    </w:lvl>
    <w:lvl w:ilvl="7" w:tplc="34CAA13E" w:tentative="1">
      <w:start w:val="1"/>
      <w:numFmt w:val="bullet"/>
      <w:lvlText w:val=""/>
      <w:lvlJc w:val="left"/>
      <w:pPr>
        <w:tabs>
          <w:tab w:val="num" w:pos="5760"/>
        </w:tabs>
        <w:ind w:left="5760" w:hanging="360"/>
      </w:pPr>
      <w:rPr>
        <w:rFonts w:ascii="Wingdings" w:hAnsi="Wingdings" w:hint="default"/>
        <w:sz w:val="20"/>
      </w:rPr>
    </w:lvl>
    <w:lvl w:ilvl="8" w:tplc="72D6DA0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D1426"/>
    <w:multiLevelType w:val="hybridMultilevel"/>
    <w:tmpl w:val="5E7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07F25"/>
    <w:multiLevelType w:val="hybridMultilevel"/>
    <w:tmpl w:val="179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13D02"/>
    <w:multiLevelType w:val="hybridMultilevel"/>
    <w:tmpl w:val="904AF5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B1757D"/>
    <w:multiLevelType w:val="hybridMultilevel"/>
    <w:tmpl w:val="0E00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6070E5"/>
    <w:multiLevelType w:val="hybridMultilevel"/>
    <w:tmpl w:val="0E2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930D0"/>
    <w:multiLevelType w:val="hybridMultilevel"/>
    <w:tmpl w:val="CD1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91A84"/>
    <w:multiLevelType w:val="hybridMultilevel"/>
    <w:tmpl w:val="DDA0D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46249"/>
    <w:multiLevelType w:val="hybridMultilevel"/>
    <w:tmpl w:val="B0367C18"/>
    <w:lvl w:ilvl="0" w:tplc="3B581F7A">
      <w:start w:val="1"/>
      <w:numFmt w:val="bullet"/>
      <w:lvlText w:val=""/>
      <w:lvlJc w:val="left"/>
      <w:pPr>
        <w:ind w:left="720" w:hanging="360"/>
      </w:pPr>
      <w:rPr>
        <w:rFonts w:ascii="Symbol" w:hAnsi="Symbol" w:hint="default"/>
      </w:rPr>
    </w:lvl>
    <w:lvl w:ilvl="1" w:tplc="D5E42D2C">
      <w:start w:val="1"/>
      <w:numFmt w:val="bullet"/>
      <w:lvlText w:val="o"/>
      <w:lvlJc w:val="left"/>
      <w:pPr>
        <w:ind w:left="1440" w:hanging="360"/>
      </w:pPr>
      <w:rPr>
        <w:rFonts w:ascii="Courier New" w:hAnsi="Courier New" w:hint="default"/>
      </w:rPr>
    </w:lvl>
    <w:lvl w:ilvl="2" w:tplc="67BABDBC">
      <w:start w:val="1"/>
      <w:numFmt w:val="bullet"/>
      <w:lvlText w:val=""/>
      <w:lvlJc w:val="left"/>
      <w:pPr>
        <w:ind w:left="2160" w:hanging="360"/>
      </w:pPr>
      <w:rPr>
        <w:rFonts w:ascii="Wingdings" w:hAnsi="Wingdings" w:hint="default"/>
      </w:rPr>
    </w:lvl>
    <w:lvl w:ilvl="3" w:tplc="4CE8DA42">
      <w:start w:val="1"/>
      <w:numFmt w:val="bullet"/>
      <w:lvlText w:val=""/>
      <w:lvlJc w:val="left"/>
      <w:pPr>
        <w:ind w:left="2880" w:hanging="360"/>
      </w:pPr>
      <w:rPr>
        <w:rFonts w:ascii="Symbol" w:hAnsi="Symbol" w:hint="default"/>
      </w:rPr>
    </w:lvl>
    <w:lvl w:ilvl="4" w:tplc="8E72583C">
      <w:start w:val="1"/>
      <w:numFmt w:val="bullet"/>
      <w:lvlText w:val="o"/>
      <w:lvlJc w:val="left"/>
      <w:pPr>
        <w:ind w:left="3600" w:hanging="360"/>
      </w:pPr>
      <w:rPr>
        <w:rFonts w:ascii="Courier New" w:hAnsi="Courier New" w:hint="default"/>
      </w:rPr>
    </w:lvl>
    <w:lvl w:ilvl="5" w:tplc="5ADE6C88">
      <w:start w:val="1"/>
      <w:numFmt w:val="bullet"/>
      <w:lvlText w:val=""/>
      <w:lvlJc w:val="left"/>
      <w:pPr>
        <w:ind w:left="4320" w:hanging="360"/>
      </w:pPr>
      <w:rPr>
        <w:rFonts w:ascii="Wingdings" w:hAnsi="Wingdings" w:hint="default"/>
      </w:rPr>
    </w:lvl>
    <w:lvl w:ilvl="6" w:tplc="0302D4C8">
      <w:start w:val="1"/>
      <w:numFmt w:val="bullet"/>
      <w:lvlText w:val=""/>
      <w:lvlJc w:val="left"/>
      <w:pPr>
        <w:ind w:left="5040" w:hanging="360"/>
      </w:pPr>
      <w:rPr>
        <w:rFonts w:ascii="Symbol" w:hAnsi="Symbol" w:hint="default"/>
      </w:rPr>
    </w:lvl>
    <w:lvl w:ilvl="7" w:tplc="87EAB8A2">
      <w:start w:val="1"/>
      <w:numFmt w:val="bullet"/>
      <w:lvlText w:val="o"/>
      <w:lvlJc w:val="left"/>
      <w:pPr>
        <w:ind w:left="5760" w:hanging="360"/>
      </w:pPr>
      <w:rPr>
        <w:rFonts w:ascii="Courier New" w:hAnsi="Courier New" w:hint="default"/>
      </w:rPr>
    </w:lvl>
    <w:lvl w:ilvl="8" w:tplc="D1CAC400">
      <w:start w:val="1"/>
      <w:numFmt w:val="bullet"/>
      <w:lvlText w:val=""/>
      <w:lvlJc w:val="left"/>
      <w:pPr>
        <w:ind w:left="6480" w:hanging="360"/>
      </w:pPr>
      <w:rPr>
        <w:rFonts w:ascii="Wingdings" w:hAnsi="Wingdings" w:hint="default"/>
      </w:rPr>
    </w:lvl>
  </w:abstractNum>
  <w:abstractNum w:abstractNumId="18" w15:restartNumberingAfterBreak="0">
    <w:nsid w:val="2B726175"/>
    <w:multiLevelType w:val="hybridMultilevel"/>
    <w:tmpl w:val="D6A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F7262"/>
    <w:multiLevelType w:val="hybridMultilevel"/>
    <w:tmpl w:val="E688A7E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E04856"/>
    <w:multiLevelType w:val="hybridMultilevel"/>
    <w:tmpl w:val="C264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42D9C"/>
    <w:multiLevelType w:val="hybridMultilevel"/>
    <w:tmpl w:val="F628FFCE"/>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503122"/>
    <w:multiLevelType w:val="hybridMultilevel"/>
    <w:tmpl w:val="321264B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46970D8"/>
    <w:multiLevelType w:val="hybridMultilevel"/>
    <w:tmpl w:val="21A4FAF8"/>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4817534"/>
    <w:multiLevelType w:val="hybridMultilevel"/>
    <w:tmpl w:val="1786EAC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29301C"/>
    <w:multiLevelType w:val="hybridMultilevel"/>
    <w:tmpl w:val="B804F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4A0042"/>
    <w:multiLevelType w:val="hybridMultilevel"/>
    <w:tmpl w:val="3B0C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27454"/>
    <w:multiLevelType w:val="hybridMultilevel"/>
    <w:tmpl w:val="F7E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60F78"/>
    <w:multiLevelType w:val="hybridMultilevel"/>
    <w:tmpl w:val="D962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C0AC3"/>
    <w:multiLevelType w:val="hybridMultilevel"/>
    <w:tmpl w:val="26A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417BE3"/>
    <w:multiLevelType w:val="hybridMultilevel"/>
    <w:tmpl w:val="1B80595A"/>
    <w:lvl w:ilvl="0" w:tplc="3F866EFA">
      <w:start w:val="1"/>
      <w:numFmt w:val="bullet"/>
      <w:lvlText w:val=""/>
      <w:lvlJc w:val="left"/>
      <w:pPr>
        <w:ind w:left="720" w:hanging="360"/>
      </w:pPr>
      <w:rPr>
        <w:rFonts w:ascii="Symbol" w:hAnsi="Symbol" w:hint="default"/>
      </w:rPr>
    </w:lvl>
    <w:lvl w:ilvl="1" w:tplc="DC32F7FC">
      <w:start w:val="1"/>
      <w:numFmt w:val="bullet"/>
      <w:lvlText w:val="o"/>
      <w:lvlJc w:val="left"/>
      <w:pPr>
        <w:ind w:left="1440" w:hanging="360"/>
      </w:pPr>
      <w:rPr>
        <w:rFonts w:ascii="Courier New" w:hAnsi="Courier New" w:hint="default"/>
      </w:rPr>
    </w:lvl>
    <w:lvl w:ilvl="2" w:tplc="13FE798A">
      <w:start w:val="1"/>
      <w:numFmt w:val="bullet"/>
      <w:lvlText w:val=""/>
      <w:lvlJc w:val="left"/>
      <w:pPr>
        <w:ind w:left="2160" w:hanging="360"/>
      </w:pPr>
      <w:rPr>
        <w:rFonts w:ascii="Wingdings" w:hAnsi="Wingdings" w:hint="default"/>
      </w:rPr>
    </w:lvl>
    <w:lvl w:ilvl="3" w:tplc="4106E372">
      <w:start w:val="1"/>
      <w:numFmt w:val="bullet"/>
      <w:lvlText w:val=""/>
      <w:lvlJc w:val="left"/>
      <w:pPr>
        <w:ind w:left="2880" w:hanging="360"/>
      </w:pPr>
      <w:rPr>
        <w:rFonts w:ascii="Symbol" w:hAnsi="Symbol" w:hint="default"/>
      </w:rPr>
    </w:lvl>
    <w:lvl w:ilvl="4" w:tplc="311A1C98">
      <w:start w:val="1"/>
      <w:numFmt w:val="bullet"/>
      <w:lvlText w:val="o"/>
      <w:lvlJc w:val="left"/>
      <w:pPr>
        <w:ind w:left="3600" w:hanging="360"/>
      </w:pPr>
      <w:rPr>
        <w:rFonts w:ascii="Courier New" w:hAnsi="Courier New" w:hint="default"/>
      </w:rPr>
    </w:lvl>
    <w:lvl w:ilvl="5" w:tplc="446C6018">
      <w:start w:val="1"/>
      <w:numFmt w:val="bullet"/>
      <w:lvlText w:val=""/>
      <w:lvlJc w:val="left"/>
      <w:pPr>
        <w:ind w:left="4320" w:hanging="360"/>
      </w:pPr>
      <w:rPr>
        <w:rFonts w:ascii="Wingdings" w:hAnsi="Wingdings" w:hint="default"/>
      </w:rPr>
    </w:lvl>
    <w:lvl w:ilvl="6" w:tplc="E2160532">
      <w:start w:val="1"/>
      <w:numFmt w:val="bullet"/>
      <w:lvlText w:val=""/>
      <w:lvlJc w:val="left"/>
      <w:pPr>
        <w:ind w:left="5040" w:hanging="360"/>
      </w:pPr>
      <w:rPr>
        <w:rFonts w:ascii="Symbol" w:hAnsi="Symbol" w:hint="default"/>
      </w:rPr>
    </w:lvl>
    <w:lvl w:ilvl="7" w:tplc="902C9534">
      <w:start w:val="1"/>
      <w:numFmt w:val="bullet"/>
      <w:lvlText w:val="o"/>
      <w:lvlJc w:val="left"/>
      <w:pPr>
        <w:ind w:left="5760" w:hanging="360"/>
      </w:pPr>
      <w:rPr>
        <w:rFonts w:ascii="Courier New" w:hAnsi="Courier New" w:hint="default"/>
      </w:rPr>
    </w:lvl>
    <w:lvl w:ilvl="8" w:tplc="6A64FD30">
      <w:start w:val="1"/>
      <w:numFmt w:val="bullet"/>
      <w:lvlText w:val=""/>
      <w:lvlJc w:val="left"/>
      <w:pPr>
        <w:ind w:left="6480" w:hanging="360"/>
      </w:pPr>
      <w:rPr>
        <w:rFonts w:ascii="Wingdings" w:hAnsi="Wingdings" w:hint="default"/>
      </w:rPr>
    </w:lvl>
  </w:abstractNum>
  <w:abstractNum w:abstractNumId="33" w15:restartNumberingAfterBreak="0">
    <w:nsid w:val="4BCF07F9"/>
    <w:multiLevelType w:val="hybridMultilevel"/>
    <w:tmpl w:val="F9D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B0EF3"/>
    <w:multiLevelType w:val="hybridMultilevel"/>
    <w:tmpl w:val="86A845AE"/>
    <w:lvl w:ilvl="0" w:tplc="896444DA">
      <w:start w:val="1"/>
      <w:numFmt w:val="bullet"/>
      <w:lvlText w:val=""/>
      <w:lvlJc w:val="left"/>
      <w:pPr>
        <w:ind w:left="720" w:hanging="360"/>
      </w:pPr>
      <w:rPr>
        <w:rFonts w:ascii="Symbol" w:hAnsi="Symbol" w:hint="default"/>
      </w:rPr>
    </w:lvl>
    <w:lvl w:ilvl="1" w:tplc="ED64ACAA">
      <w:start w:val="1"/>
      <w:numFmt w:val="bullet"/>
      <w:lvlText w:val="o"/>
      <w:lvlJc w:val="left"/>
      <w:pPr>
        <w:ind w:left="1440" w:hanging="360"/>
      </w:pPr>
      <w:rPr>
        <w:rFonts w:ascii="Courier New" w:hAnsi="Courier New" w:hint="default"/>
      </w:rPr>
    </w:lvl>
    <w:lvl w:ilvl="2" w:tplc="76D43454">
      <w:start w:val="1"/>
      <w:numFmt w:val="bullet"/>
      <w:lvlText w:val=""/>
      <w:lvlJc w:val="left"/>
      <w:pPr>
        <w:ind w:left="2160" w:hanging="360"/>
      </w:pPr>
      <w:rPr>
        <w:rFonts w:ascii="Wingdings" w:hAnsi="Wingdings" w:hint="default"/>
      </w:rPr>
    </w:lvl>
    <w:lvl w:ilvl="3" w:tplc="D0107B52">
      <w:start w:val="1"/>
      <w:numFmt w:val="bullet"/>
      <w:lvlText w:val=""/>
      <w:lvlJc w:val="left"/>
      <w:pPr>
        <w:ind w:left="2880" w:hanging="360"/>
      </w:pPr>
      <w:rPr>
        <w:rFonts w:ascii="Symbol" w:hAnsi="Symbol" w:hint="default"/>
      </w:rPr>
    </w:lvl>
    <w:lvl w:ilvl="4" w:tplc="776A940C">
      <w:start w:val="1"/>
      <w:numFmt w:val="bullet"/>
      <w:lvlText w:val="o"/>
      <w:lvlJc w:val="left"/>
      <w:pPr>
        <w:ind w:left="3600" w:hanging="360"/>
      </w:pPr>
      <w:rPr>
        <w:rFonts w:ascii="Courier New" w:hAnsi="Courier New" w:hint="default"/>
      </w:rPr>
    </w:lvl>
    <w:lvl w:ilvl="5" w:tplc="FFE4987C">
      <w:start w:val="1"/>
      <w:numFmt w:val="bullet"/>
      <w:lvlText w:val=""/>
      <w:lvlJc w:val="left"/>
      <w:pPr>
        <w:ind w:left="4320" w:hanging="360"/>
      </w:pPr>
      <w:rPr>
        <w:rFonts w:ascii="Wingdings" w:hAnsi="Wingdings" w:hint="default"/>
      </w:rPr>
    </w:lvl>
    <w:lvl w:ilvl="6" w:tplc="617673B0">
      <w:start w:val="1"/>
      <w:numFmt w:val="bullet"/>
      <w:lvlText w:val=""/>
      <w:lvlJc w:val="left"/>
      <w:pPr>
        <w:ind w:left="5040" w:hanging="360"/>
      </w:pPr>
      <w:rPr>
        <w:rFonts w:ascii="Symbol" w:hAnsi="Symbol" w:hint="default"/>
      </w:rPr>
    </w:lvl>
    <w:lvl w:ilvl="7" w:tplc="AE4882EA">
      <w:start w:val="1"/>
      <w:numFmt w:val="bullet"/>
      <w:lvlText w:val="o"/>
      <w:lvlJc w:val="left"/>
      <w:pPr>
        <w:ind w:left="5760" w:hanging="360"/>
      </w:pPr>
      <w:rPr>
        <w:rFonts w:ascii="Courier New" w:hAnsi="Courier New" w:hint="default"/>
      </w:rPr>
    </w:lvl>
    <w:lvl w:ilvl="8" w:tplc="A87890DE">
      <w:start w:val="1"/>
      <w:numFmt w:val="bullet"/>
      <w:lvlText w:val=""/>
      <w:lvlJc w:val="left"/>
      <w:pPr>
        <w:ind w:left="6480" w:hanging="360"/>
      </w:pPr>
      <w:rPr>
        <w:rFonts w:ascii="Wingdings" w:hAnsi="Wingdings" w:hint="default"/>
      </w:rPr>
    </w:lvl>
  </w:abstractNum>
  <w:abstractNum w:abstractNumId="35" w15:restartNumberingAfterBreak="0">
    <w:nsid w:val="4FAB1C9E"/>
    <w:multiLevelType w:val="hybridMultilevel"/>
    <w:tmpl w:val="FB00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A355B9"/>
    <w:multiLevelType w:val="hybridMultilevel"/>
    <w:tmpl w:val="BA20F2AA"/>
    <w:lvl w:ilvl="0" w:tplc="1D082156">
      <w:start w:val="1"/>
      <w:numFmt w:val="bullet"/>
      <w:lvlText w:val=""/>
      <w:lvlJc w:val="left"/>
      <w:pPr>
        <w:ind w:left="720" w:hanging="360"/>
      </w:pPr>
      <w:rPr>
        <w:rFonts w:ascii="Symbol" w:hAnsi="Symbol" w:hint="default"/>
      </w:rPr>
    </w:lvl>
    <w:lvl w:ilvl="1" w:tplc="602024BC">
      <w:start w:val="1"/>
      <w:numFmt w:val="bullet"/>
      <w:lvlText w:val="o"/>
      <w:lvlJc w:val="left"/>
      <w:pPr>
        <w:ind w:left="1440" w:hanging="360"/>
      </w:pPr>
      <w:rPr>
        <w:rFonts w:ascii="Courier New" w:hAnsi="Courier New" w:hint="default"/>
      </w:rPr>
    </w:lvl>
    <w:lvl w:ilvl="2" w:tplc="977013EC">
      <w:start w:val="1"/>
      <w:numFmt w:val="bullet"/>
      <w:lvlText w:val=""/>
      <w:lvlJc w:val="left"/>
      <w:pPr>
        <w:ind w:left="2160" w:hanging="360"/>
      </w:pPr>
      <w:rPr>
        <w:rFonts w:ascii="Wingdings" w:hAnsi="Wingdings" w:hint="default"/>
      </w:rPr>
    </w:lvl>
    <w:lvl w:ilvl="3" w:tplc="9D0A1BBC">
      <w:start w:val="1"/>
      <w:numFmt w:val="bullet"/>
      <w:lvlText w:val=""/>
      <w:lvlJc w:val="left"/>
      <w:pPr>
        <w:ind w:left="2880" w:hanging="360"/>
      </w:pPr>
      <w:rPr>
        <w:rFonts w:ascii="Symbol" w:hAnsi="Symbol" w:hint="default"/>
      </w:rPr>
    </w:lvl>
    <w:lvl w:ilvl="4" w:tplc="43ACAFE8">
      <w:start w:val="1"/>
      <w:numFmt w:val="bullet"/>
      <w:lvlText w:val="o"/>
      <w:lvlJc w:val="left"/>
      <w:pPr>
        <w:ind w:left="3600" w:hanging="360"/>
      </w:pPr>
      <w:rPr>
        <w:rFonts w:ascii="Courier New" w:hAnsi="Courier New" w:hint="default"/>
      </w:rPr>
    </w:lvl>
    <w:lvl w:ilvl="5" w:tplc="F1B8B74C">
      <w:start w:val="1"/>
      <w:numFmt w:val="bullet"/>
      <w:lvlText w:val=""/>
      <w:lvlJc w:val="left"/>
      <w:pPr>
        <w:ind w:left="4320" w:hanging="360"/>
      </w:pPr>
      <w:rPr>
        <w:rFonts w:ascii="Wingdings" w:hAnsi="Wingdings" w:hint="default"/>
      </w:rPr>
    </w:lvl>
    <w:lvl w:ilvl="6" w:tplc="6854D62A">
      <w:start w:val="1"/>
      <w:numFmt w:val="bullet"/>
      <w:lvlText w:val=""/>
      <w:lvlJc w:val="left"/>
      <w:pPr>
        <w:ind w:left="5040" w:hanging="360"/>
      </w:pPr>
      <w:rPr>
        <w:rFonts w:ascii="Symbol" w:hAnsi="Symbol" w:hint="default"/>
      </w:rPr>
    </w:lvl>
    <w:lvl w:ilvl="7" w:tplc="90B4F6F2">
      <w:start w:val="1"/>
      <w:numFmt w:val="bullet"/>
      <w:lvlText w:val="o"/>
      <w:lvlJc w:val="left"/>
      <w:pPr>
        <w:ind w:left="5760" w:hanging="360"/>
      </w:pPr>
      <w:rPr>
        <w:rFonts w:ascii="Courier New" w:hAnsi="Courier New" w:hint="default"/>
      </w:rPr>
    </w:lvl>
    <w:lvl w:ilvl="8" w:tplc="66EA7616">
      <w:start w:val="1"/>
      <w:numFmt w:val="bullet"/>
      <w:lvlText w:val=""/>
      <w:lvlJc w:val="left"/>
      <w:pPr>
        <w:ind w:left="6480" w:hanging="360"/>
      </w:pPr>
      <w:rPr>
        <w:rFonts w:ascii="Wingdings" w:hAnsi="Wingdings" w:hint="default"/>
      </w:rPr>
    </w:lvl>
  </w:abstractNum>
  <w:abstractNum w:abstractNumId="37"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3129D"/>
    <w:multiLevelType w:val="hybridMultilevel"/>
    <w:tmpl w:val="6BE6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6471E"/>
    <w:multiLevelType w:val="hybridMultilevel"/>
    <w:tmpl w:val="38D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EE6F6A"/>
    <w:multiLevelType w:val="hybridMultilevel"/>
    <w:tmpl w:val="019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862F9A"/>
    <w:multiLevelType w:val="hybridMultilevel"/>
    <w:tmpl w:val="A95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AC4417"/>
    <w:multiLevelType w:val="hybridMultilevel"/>
    <w:tmpl w:val="C61E22CA"/>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7F7585B"/>
    <w:multiLevelType w:val="hybridMultilevel"/>
    <w:tmpl w:val="CA4C65AA"/>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A640AA4"/>
    <w:multiLevelType w:val="hybridMultilevel"/>
    <w:tmpl w:val="D8048EB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C143FE4"/>
    <w:multiLevelType w:val="hybridMultilevel"/>
    <w:tmpl w:val="B07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264BC"/>
    <w:multiLevelType w:val="hybridMultilevel"/>
    <w:tmpl w:val="8530E92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5F730F4E"/>
    <w:multiLevelType w:val="hybridMultilevel"/>
    <w:tmpl w:val="A2C01E5E"/>
    <w:lvl w:ilvl="0" w:tplc="6F1CE5DC">
      <w:start w:val="1"/>
      <w:numFmt w:val="bullet"/>
      <w:lvlText w:val=""/>
      <w:lvlJc w:val="left"/>
      <w:pPr>
        <w:ind w:left="720" w:hanging="360"/>
      </w:pPr>
      <w:rPr>
        <w:rFonts w:ascii="Symbol" w:hAnsi="Symbol" w:hint="default"/>
      </w:rPr>
    </w:lvl>
    <w:lvl w:ilvl="1" w:tplc="E7487CCC">
      <w:start w:val="1"/>
      <w:numFmt w:val="bullet"/>
      <w:lvlText w:val="o"/>
      <w:lvlJc w:val="left"/>
      <w:pPr>
        <w:ind w:left="1440" w:hanging="360"/>
      </w:pPr>
      <w:rPr>
        <w:rFonts w:ascii="Courier New" w:hAnsi="Courier New" w:hint="default"/>
      </w:rPr>
    </w:lvl>
    <w:lvl w:ilvl="2" w:tplc="0482489C">
      <w:start w:val="1"/>
      <w:numFmt w:val="bullet"/>
      <w:lvlText w:val=""/>
      <w:lvlJc w:val="left"/>
      <w:pPr>
        <w:ind w:left="2160" w:hanging="360"/>
      </w:pPr>
      <w:rPr>
        <w:rFonts w:ascii="Wingdings" w:hAnsi="Wingdings" w:hint="default"/>
      </w:rPr>
    </w:lvl>
    <w:lvl w:ilvl="3" w:tplc="F5B49C72">
      <w:start w:val="1"/>
      <w:numFmt w:val="bullet"/>
      <w:lvlText w:val=""/>
      <w:lvlJc w:val="left"/>
      <w:pPr>
        <w:ind w:left="2880" w:hanging="360"/>
      </w:pPr>
      <w:rPr>
        <w:rFonts w:ascii="Symbol" w:hAnsi="Symbol" w:hint="default"/>
      </w:rPr>
    </w:lvl>
    <w:lvl w:ilvl="4" w:tplc="6E82FE3E">
      <w:start w:val="1"/>
      <w:numFmt w:val="bullet"/>
      <w:lvlText w:val="o"/>
      <w:lvlJc w:val="left"/>
      <w:pPr>
        <w:ind w:left="3600" w:hanging="360"/>
      </w:pPr>
      <w:rPr>
        <w:rFonts w:ascii="Courier New" w:hAnsi="Courier New" w:hint="default"/>
      </w:rPr>
    </w:lvl>
    <w:lvl w:ilvl="5" w:tplc="3B76738C">
      <w:start w:val="1"/>
      <w:numFmt w:val="bullet"/>
      <w:lvlText w:val=""/>
      <w:lvlJc w:val="left"/>
      <w:pPr>
        <w:ind w:left="4320" w:hanging="360"/>
      </w:pPr>
      <w:rPr>
        <w:rFonts w:ascii="Wingdings" w:hAnsi="Wingdings" w:hint="default"/>
      </w:rPr>
    </w:lvl>
    <w:lvl w:ilvl="6" w:tplc="3C747F04">
      <w:start w:val="1"/>
      <w:numFmt w:val="bullet"/>
      <w:lvlText w:val=""/>
      <w:lvlJc w:val="left"/>
      <w:pPr>
        <w:ind w:left="5040" w:hanging="360"/>
      </w:pPr>
      <w:rPr>
        <w:rFonts w:ascii="Symbol" w:hAnsi="Symbol" w:hint="default"/>
      </w:rPr>
    </w:lvl>
    <w:lvl w:ilvl="7" w:tplc="1F6617EE">
      <w:start w:val="1"/>
      <w:numFmt w:val="bullet"/>
      <w:lvlText w:val="o"/>
      <w:lvlJc w:val="left"/>
      <w:pPr>
        <w:ind w:left="5760" w:hanging="360"/>
      </w:pPr>
      <w:rPr>
        <w:rFonts w:ascii="Courier New" w:hAnsi="Courier New" w:hint="default"/>
      </w:rPr>
    </w:lvl>
    <w:lvl w:ilvl="8" w:tplc="69381660">
      <w:start w:val="1"/>
      <w:numFmt w:val="bullet"/>
      <w:lvlText w:val=""/>
      <w:lvlJc w:val="left"/>
      <w:pPr>
        <w:ind w:left="6480" w:hanging="360"/>
      </w:pPr>
      <w:rPr>
        <w:rFonts w:ascii="Wingdings" w:hAnsi="Wingdings" w:hint="default"/>
      </w:rPr>
    </w:lvl>
  </w:abstractNum>
  <w:abstractNum w:abstractNumId="48" w15:restartNumberingAfterBreak="0">
    <w:nsid w:val="651B05EC"/>
    <w:multiLevelType w:val="hybridMultilevel"/>
    <w:tmpl w:val="D422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200CAC"/>
    <w:multiLevelType w:val="hybridMultilevel"/>
    <w:tmpl w:val="971A4EC4"/>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845758B"/>
    <w:multiLevelType w:val="hybridMultilevel"/>
    <w:tmpl w:val="65F4D270"/>
    <w:lvl w:ilvl="0" w:tplc="84AAD754">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9133B8B"/>
    <w:multiLevelType w:val="hybridMultilevel"/>
    <w:tmpl w:val="E4E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BB0A74"/>
    <w:multiLevelType w:val="hybridMultilevel"/>
    <w:tmpl w:val="44D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95D09"/>
    <w:multiLevelType w:val="hybridMultilevel"/>
    <w:tmpl w:val="CE063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E80E81"/>
    <w:multiLevelType w:val="hybridMultilevel"/>
    <w:tmpl w:val="1C88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803932"/>
    <w:multiLevelType w:val="hybridMultilevel"/>
    <w:tmpl w:val="F41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00CD5"/>
    <w:multiLevelType w:val="hybridMultilevel"/>
    <w:tmpl w:val="F49A6464"/>
    <w:lvl w:ilvl="0" w:tplc="A498EC0E">
      <w:start w:val="1"/>
      <w:numFmt w:val="bullet"/>
      <w:lvlText w:val=""/>
      <w:lvlJc w:val="left"/>
      <w:pPr>
        <w:ind w:left="720" w:hanging="360"/>
      </w:pPr>
      <w:rPr>
        <w:rFonts w:ascii="Symbol" w:hAnsi="Symbol" w:hint="default"/>
      </w:rPr>
    </w:lvl>
    <w:lvl w:ilvl="1" w:tplc="5830C2F6">
      <w:start w:val="1"/>
      <w:numFmt w:val="bullet"/>
      <w:lvlText w:val="o"/>
      <w:lvlJc w:val="left"/>
      <w:pPr>
        <w:ind w:left="1440" w:hanging="360"/>
      </w:pPr>
      <w:rPr>
        <w:rFonts w:ascii="Courier New" w:hAnsi="Courier New" w:hint="default"/>
      </w:rPr>
    </w:lvl>
    <w:lvl w:ilvl="2" w:tplc="EACE7694">
      <w:start w:val="1"/>
      <w:numFmt w:val="bullet"/>
      <w:lvlText w:val=""/>
      <w:lvlJc w:val="left"/>
      <w:pPr>
        <w:ind w:left="2160" w:hanging="360"/>
      </w:pPr>
      <w:rPr>
        <w:rFonts w:ascii="Wingdings" w:hAnsi="Wingdings" w:hint="default"/>
      </w:rPr>
    </w:lvl>
    <w:lvl w:ilvl="3" w:tplc="AAFC1118">
      <w:start w:val="1"/>
      <w:numFmt w:val="bullet"/>
      <w:lvlText w:val=""/>
      <w:lvlJc w:val="left"/>
      <w:pPr>
        <w:ind w:left="2880" w:hanging="360"/>
      </w:pPr>
      <w:rPr>
        <w:rFonts w:ascii="Symbol" w:hAnsi="Symbol" w:hint="default"/>
      </w:rPr>
    </w:lvl>
    <w:lvl w:ilvl="4" w:tplc="1C540F4E">
      <w:start w:val="1"/>
      <w:numFmt w:val="bullet"/>
      <w:lvlText w:val="o"/>
      <w:lvlJc w:val="left"/>
      <w:pPr>
        <w:ind w:left="3600" w:hanging="360"/>
      </w:pPr>
      <w:rPr>
        <w:rFonts w:ascii="Courier New" w:hAnsi="Courier New" w:hint="default"/>
      </w:rPr>
    </w:lvl>
    <w:lvl w:ilvl="5" w:tplc="A512260C">
      <w:start w:val="1"/>
      <w:numFmt w:val="bullet"/>
      <w:lvlText w:val=""/>
      <w:lvlJc w:val="left"/>
      <w:pPr>
        <w:ind w:left="4320" w:hanging="360"/>
      </w:pPr>
      <w:rPr>
        <w:rFonts w:ascii="Wingdings" w:hAnsi="Wingdings" w:hint="default"/>
      </w:rPr>
    </w:lvl>
    <w:lvl w:ilvl="6" w:tplc="1FBCDCA8">
      <w:start w:val="1"/>
      <w:numFmt w:val="bullet"/>
      <w:lvlText w:val=""/>
      <w:lvlJc w:val="left"/>
      <w:pPr>
        <w:ind w:left="5040" w:hanging="360"/>
      </w:pPr>
      <w:rPr>
        <w:rFonts w:ascii="Symbol" w:hAnsi="Symbol" w:hint="default"/>
      </w:rPr>
    </w:lvl>
    <w:lvl w:ilvl="7" w:tplc="97A635D0">
      <w:start w:val="1"/>
      <w:numFmt w:val="bullet"/>
      <w:lvlText w:val="o"/>
      <w:lvlJc w:val="left"/>
      <w:pPr>
        <w:ind w:left="5760" w:hanging="360"/>
      </w:pPr>
      <w:rPr>
        <w:rFonts w:ascii="Courier New" w:hAnsi="Courier New" w:hint="default"/>
      </w:rPr>
    </w:lvl>
    <w:lvl w:ilvl="8" w:tplc="C0400A92">
      <w:start w:val="1"/>
      <w:numFmt w:val="bullet"/>
      <w:lvlText w:val=""/>
      <w:lvlJc w:val="left"/>
      <w:pPr>
        <w:ind w:left="6480" w:hanging="360"/>
      </w:pPr>
      <w:rPr>
        <w:rFonts w:ascii="Wingdings" w:hAnsi="Wingdings" w:hint="default"/>
      </w:rPr>
    </w:lvl>
  </w:abstractNum>
  <w:abstractNum w:abstractNumId="57" w15:restartNumberingAfterBreak="0">
    <w:nsid w:val="7FDC708E"/>
    <w:multiLevelType w:val="hybridMultilevel"/>
    <w:tmpl w:val="817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103905">
    <w:abstractNumId w:val="6"/>
  </w:num>
  <w:num w:numId="2" w16cid:durableId="1797141872">
    <w:abstractNumId w:val="31"/>
  </w:num>
  <w:num w:numId="3" w16cid:durableId="296185340">
    <w:abstractNumId w:val="37"/>
  </w:num>
  <w:num w:numId="4" w16cid:durableId="1456294458">
    <w:abstractNumId w:val="30"/>
  </w:num>
  <w:num w:numId="5" w16cid:durableId="1203443761">
    <w:abstractNumId w:val="32"/>
  </w:num>
  <w:num w:numId="6" w16cid:durableId="2041008087">
    <w:abstractNumId w:val="36"/>
  </w:num>
  <w:num w:numId="7" w16cid:durableId="661278154">
    <w:abstractNumId w:val="34"/>
  </w:num>
  <w:num w:numId="8" w16cid:durableId="1927423956">
    <w:abstractNumId w:val="17"/>
  </w:num>
  <w:num w:numId="9" w16cid:durableId="2131392099">
    <w:abstractNumId w:val="56"/>
  </w:num>
  <w:num w:numId="10" w16cid:durableId="2055082745">
    <w:abstractNumId w:val="47"/>
  </w:num>
  <w:num w:numId="11" w16cid:durableId="415905568">
    <w:abstractNumId w:val="4"/>
  </w:num>
  <w:num w:numId="12" w16cid:durableId="113519793">
    <w:abstractNumId w:val="22"/>
  </w:num>
  <w:num w:numId="13" w16cid:durableId="456145583">
    <w:abstractNumId w:val="52"/>
  </w:num>
  <w:num w:numId="14" w16cid:durableId="2019306130">
    <w:abstractNumId w:val="28"/>
  </w:num>
  <w:num w:numId="15" w16cid:durableId="134641384">
    <w:abstractNumId w:val="18"/>
  </w:num>
  <w:num w:numId="16" w16cid:durableId="949243237">
    <w:abstractNumId w:val="7"/>
  </w:num>
  <w:num w:numId="17" w16cid:durableId="2062361980">
    <w:abstractNumId w:val="13"/>
  </w:num>
  <w:num w:numId="18" w16cid:durableId="530147568">
    <w:abstractNumId w:val="1"/>
  </w:num>
  <w:num w:numId="19" w16cid:durableId="871385683">
    <w:abstractNumId w:val="53"/>
  </w:num>
  <w:num w:numId="20" w16cid:durableId="1798182266">
    <w:abstractNumId w:val="11"/>
  </w:num>
  <w:num w:numId="21" w16cid:durableId="621350088">
    <w:abstractNumId w:val="14"/>
  </w:num>
  <w:num w:numId="22" w16cid:durableId="220293192">
    <w:abstractNumId w:val="40"/>
  </w:num>
  <w:num w:numId="23" w16cid:durableId="1446582647">
    <w:abstractNumId w:val="29"/>
  </w:num>
  <w:num w:numId="24" w16cid:durableId="1658877515">
    <w:abstractNumId w:val="54"/>
  </w:num>
  <w:num w:numId="25" w16cid:durableId="271405085">
    <w:abstractNumId w:val="45"/>
  </w:num>
  <w:num w:numId="26" w16cid:durableId="1349913964">
    <w:abstractNumId w:val="48"/>
  </w:num>
  <w:num w:numId="27" w16cid:durableId="1530608206">
    <w:abstractNumId w:val="5"/>
  </w:num>
  <w:num w:numId="28" w16cid:durableId="1718698950">
    <w:abstractNumId w:val="41"/>
  </w:num>
  <w:num w:numId="29" w16cid:durableId="628318940">
    <w:abstractNumId w:val="39"/>
  </w:num>
  <w:num w:numId="30" w16cid:durableId="1918050575">
    <w:abstractNumId w:val="33"/>
  </w:num>
  <w:num w:numId="31" w16cid:durableId="826899341">
    <w:abstractNumId w:val="10"/>
  </w:num>
  <w:num w:numId="32" w16cid:durableId="747927538">
    <w:abstractNumId w:val="27"/>
  </w:num>
  <w:num w:numId="33" w16cid:durableId="1579244933">
    <w:abstractNumId w:val="0"/>
  </w:num>
  <w:num w:numId="34" w16cid:durableId="634603317">
    <w:abstractNumId w:val="55"/>
  </w:num>
  <w:num w:numId="35" w16cid:durableId="1265572200">
    <w:abstractNumId w:val="15"/>
  </w:num>
  <w:num w:numId="36" w16cid:durableId="1860970421">
    <w:abstractNumId w:val="38"/>
  </w:num>
  <w:num w:numId="37" w16cid:durableId="32318075">
    <w:abstractNumId w:val="26"/>
  </w:num>
  <w:num w:numId="38" w16cid:durableId="1906723494">
    <w:abstractNumId w:val="51"/>
  </w:num>
  <w:num w:numId="39" w16cid:durableId="34500727">
    <w:abstractNumId w:val="20"/>
  </w:num>
  <w:num w:numId="40" w16cid:durableId="342820766">
    <w:abstractNumId w:val="57"/>
  </w:num>
  <w:num w:numId="41" w16cid:durableId="605581562">
    <w:abstractNumId w:val="9"/>
  </w:num>
  <w:num w:numId="42" w16cid:durableId="491483160">
    <w:abstractNumId w:val="2"/>
  </w:num>
  <w:num w:numId="43" w16cid:durableId="1437022656">
    <w:abstractNumId w:val="35"/>
  </w:num>
  <w:num w:numId="44" w16cid:durableId="1094937192">
    <w:abstractNumId w:val="46"/>
  </w:num>
  <w:num w:numId="45" w16cid:durableId="145827974">
    <w:abstractNumId w:val="25"/>
  </w:num>
  <w:num w:numId="46" w16cid:durableId="211617530">
    <w:abstractNumId w:val="44"/>
  </w:num>
  <w:num w:numId="47" w16cid:durableId="407072899">
    <w:abstractNumId w:val="16"/>
  </w:num>
  <w:num w:numId="48" w16cid:durableId="496385292">
    <w:abstractNumId w:val="12"/>
  </w:num>
  <w:num w:numId="49" w16cid:durableId="1894077624">
    <w:abstractNumId w:val="23"/>
  </w:num>
  <w:num w:numId="50" w16cid:durableId="793906714">
    <w:abstractNumId w:val="42"/>
  </w:num>
  <w:num w:numId="51" w16cid:durableId="1934511853">
    <w:abstractNumId w:val="24"/>
  </w:num>
  <w:num w:numId="52" w16cid:durableId="2017225431">
    <w:abstractNumId w:val="43"/>
  </w:num>
  <w:num w:numId="53" w16cid:durableId="2136412186">
    <w:abstractNumId w:val="8"/>
  </w:num>
  <w:num w:numId="54" w16cid:durableId="1539127676">
    <w:abstractNumId w:val="19"/>
  </w:num>
  <w:num w:numId="55" w16cid:durableId="1144345984">
    <w:abstractNumId w:val="50"/>
  </w:num>
  <w:num w:numId="56" w16cid:durableId="188380094">
    <w:abstractNumId w:val="21"/>
  </w:num>
  <w:num w:numId="57" w16cid:durableId="813792872">
    <w:abstractNumId w:val="49"/>
  </w:num>
  <w:num w:numId="58" w16cid:durableId="576596537">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55C1E"/>
    <w:rsid w:val="00086136"/>
    <w:rsid w:val="000C4A9D"/>
    <w:rsid w:val="000D0029"/>
    <w:rsid w:val="00102FD4"/>
    <w:rsid w:val="0014616E"/>
    <w:rsid w:val="0018195A"/>
    <w:rsid w:val="001C19C3"/>
    <w:rsid w:val="001D0049"/>
    <w:rsid w:val="00236465"/>
    <w:rsid w:val="00263D57"/>
    <w:rsid w:val="002A63B0"/>
    <w:rsid w:val="002E04F1"/>
    <w:rsid w:val="00330E00"/>
    <w:rsid w:val="0034519C"/>
    <w:rsid w:val="00417256"/>
    <w:rsid w:val="0042789A"/>
    <w:rsid w:val="00432387"/>
    <w:rsid w:val="004C79B6"/>
    <w:rsid w:val="004D081A"/>
    <w:rsid w:val="005275FA"/>
    <w:rsid w:val="0057774C"/>
    <w:rsid w:val="0058208F"/>
    <w:rsid w:val="00593D2F"/>
    <w:rsid w:val="005C5871"/>
    <w:rsid w:val="005C5A2E"/>
    <w:rsid w:val="00673540"/>
    <w:rsid w:val="00680E0F"/>
    <w:rsid w:val="006C6B43"/>
    <w:rsid w:val="006F55B4"/>
    <w:rsid w:val="0072603A"/>
    <w:rsid w:val="007A1618"/>
    <w:rsid w:val="007B3D66"/>
    <w:rsid w:val="007F593C"/>
    <w:rsid w:val="00800CA9"/>
    <w:rsid w:val="00803257"/>
    <w:rsid w:val="00805B2B"/>
    <w:rsid w:val="00832983"/>
    <w:rsid w:val="00833634"/>
    <w:rsid w:val="00850609"/>
    <w:rsid w:val="00852AC2"/>
    <w:rsid w:val="008D1AB6"/>
    <w:rsid w:val="0099616F"/>
    <w:rsid w:val="0099627D"/>
    <w:rsid w:val="009E7B98"/>
    <w:rsid w:val="00A06A72"/>
    <w:rsid w:val="00A25745"/>
    <w:rsid w:val="00AC5152"/>
    <w:rsid w:val="00AC5227"/>
    <w:rsid w:val="00AF4611"/>
    <w:rsid w:val="00B25110"/>
    <w:rsid w:val="00B314B8"/>
    <w:rsid w:val="00B35157"/>
    <w:rsid w:val="00B95D73"/>
    <w:rsid w:val="00BB5FFD"/>
    <w:rsid w:val="00BF1A90"/>
    <w:rsid w:val="00C73E41"/>
    <w:rsid w:val="00CC37F0"/>
    <w:rsid w:val="00CE2EDF"/>
    <w:rsid w:val="00CF0D90"/>
    <w:rsid w:val="00DA19BC"/>
    <w:rsid w:val="00DB4993"/>
    <w:rsid w:val="00E12D08"/>
    <w:rsid w:val="00F31E94"/>
    <w:rsid w:val="00FB1826"/>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B5A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uiPriority w:val="9"/>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uiPriority w:val="9"/>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5110"/>
    <w:rPr>
      <w:i/>
      <w:iCs/>
    </w:rPr>
  </w:style>
  <w:style w:type="paragraph" w:customStyle="1" w:styleId="WPNormal">
    <w:name w:val="WP_Normal"/>
    <w:basedOn w:val="Normal"/>
    <w:rsid w:val="00FB1826"/>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FB1826"/>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FB1826"/>
    <w:pPr>
      <w:spacing w:after="0" w:line="240" w:lineRule="auto"/>
      <w:ind w:left="720"/>
      <w:contextualSpacing/>
    </w:pPr>
    <w:rPr>
      <w:rFonts w:ascii="Times New Roman" w:eastAsia="Calibri" w:hAnsi="Times New Roman" w:cs="Times New Roman"/>
      <w:sz w:val="24"/>
      <w:szCs w:val="24"/>
    </w:rPr>
  </w:style>
  <w:style w:type="paragraph" w:customStyle="1" w:styleId="LightGrid-Accent31">
    <w:name w:val="Light Grid - Accent 31"/>
    <w:basedOn w:val="Normal"/>
    <w:uiPriority w:val="34"/>
    <w:qFormat/>
    <w:rsid w:val="00FB1826"/>
    <w:pPr>
      <w:spacing w:after="0" w:line="240" w:lineRule="auto"/>
      <w:ind w:left="720"/>
    </w:pPr>
    <w:rPr>
      <w:rFonts w:ascii="Times New Roman" w:eastAsia="Times New Roman" w:hAnsi="Times New Roman" w:cs="Times New Roman"/>
      <w:sz w:val="24"/>
      <w:szCs w:val="24"/>
    </w:rPr>
  </w:style>
  <w:style w:type="character" w:customStyle="1" w:styleId="watch-title">
    <w:name w:val="watch-title"/>
    <w:rsid w:val="00FB1826"/>
  </w:style>
  <w:style w:type="character" w:customStyle="1" w:styleId="spelle">
    <w:name w:val="spelle"/>
    <w:basedOn w:val="DefaultParagraphFont"/>
    <w:rsid w:val="00FB1826"/>
  </w:style>
  <w:style w:type="character" w:styleId="Mention">
    <w:name w:val="Mention"/>
    <w:basedOn w:val="DefaultParagraphFont"/>
    <w:uiPriority w:val="99"/>
    <w:unhideWhenUsed/>
    <w:rsid w:val="00FB1826"/>
    <w:rPr>
      <w:color w:val="2B579A"/>
      <w:shd w:val="clear" w:color="auto" w:fill="E6E6E6"/>
    </w:rPr>
  </w:style>
  <w:style w:type="character" w:styleId="UnresolvedMention">
    <w:name w:val="Unresolved Mention"/>
    <w:basedOn w:val="DefaultParagraphFont"/>
    <w:uiPriority w:val="99"/>
    <w:semiHidden/>
    <w:unhideWhenUsed/>
    <w:rsid w:val="00FB1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socialworkpodcast.com/2020/07/socialworkpolicing.html" TargetMode="External"/><Relationship Id="rId47" Type="http://schemas.openxmlformats.org/officeDocument/2006/relationships/hyperlink" Target="https://luc.kanopy.com/product/i-am-not-your-negro" TargetMode="External"/><Relationship Id="rId63" Type="http://schemas.openxmlformats.org/officeDocument/2006/relationships/hyperlink" Target="http://www.nytimes.com/2010/11/02/opinion/02herbert.html?_r=0" TargetMode="External"/><Relationship Id="rId68" Type="http://schemas.openxmlformats.org/officeDocument/2006/relationships/hyperlink" Target="https://www.archives.gov/women/timeline" TargetMode="External"/><Relationship Id="rId84" Type="http://schemas.openxmlformats.org/officeDocument/2006/relationships/hyperlink" Target="http://toporek.org/websites.html" TargetMode="External"/><Relationship Id="rId89" Type="http://schemas.openxmlformats.org/officeDocument/2006/relationships/header" Target="header1.xm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ebookcentral-proquest-com.flagship.luc.edu/lib/luc/reader.action?docID=1457785&amp;ppg=20" TargetMode="External"/><Relationship Id="rId53" Type="http://schemas.openxmlformats.org/officeDocument/2006/relationships/hyperlink" Target="https://www.socialworkers.org/LinkClick.aspx?fileticket=SWK1aR53FAk%3D&amp;portalid=0" TargetMode="External"/><Relationship Id="rId58" Type="http://schemas.openxmlformats.org/officeDocument/2006/relationships/hyperlink" Target="http://www.nytimes.com/2010/10/18/us/18poverty.html" TargetMode="External"/><Relationship Id="rId74" Type="http://schemas.openxmlformats.org/officeDocument/2006/relationships/hyperlink" Target="https://www.plough.com/en/topics/justice/social-justice/where-do-we-go-from-here" TargetMode="External"/><Relationship Id="rId79" Type="http://schemas.openxmlformats.org/officeDocument/2006/relationships/hyperlink" Target="http://ctwo.org/" TargetMode="Externa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business.facebook.com/swpodcast/videos/310765373631603/" TargetMode="External"/><Relationship Id="rId48" Type="http://schemas.openxmlformats.org/officeDocument/2006/relationships/hyperlink" Target="https://www.psychologytoday.com/blog/microaggressions-in-everyday-life/201011/microaggressions-more-just-race" TargetMode="External"/><Relationship Id="rId64" Type="http://schemas.openxmlformats.org/officeDocument/2006/relationships/hyperlink" Target="http://www.pbs.org/race/000_About/002_04-background-03-10.htm" TargetMode="External"/><Relationship Id="rId69" Type="http://schemas.openxmlformats.org/officeDocument/2006/relationships/hyperlink" Target="https://www.ted.com/talks/karen_armstrong_my_wish_the_charter_for_compassion"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www.youtube.com/watch?v=SQ6H-Mz6hgw" TargetMode="External"/><Relationship Id="rId72" Type="http://schemas.openxmlformats.org/officeDocument/2006/relationships/hyperlink" Target="https://www.abilitymaine.org/ArticleArchive/%22Languaging-Disability%3A-Where-do-%27Ability%27-and-%27Dis%2FAbility%27-Fit-In%3F%22" TargetMode="External"/><Relationship Id="rId80" Type="http://schemas.openxmlformats.org/officeDocument/2006/relationships/hyperlink" Target="http://chicagofreedomschool.org/" TargetMode="External"/><Relationship Id="rId85" Type="http://schemas.openxmlformats.org/officeDocument/2006/relationships/hyperlink" Target="http://www.thetaskforce.org/"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medium.com/@amarquez628/brave-space-classroom-basics-b1fba7c9ac5b" TargetMode="External"/><Relationship Id="rId38" Type="http://schemas.openxmlformats.org/officeDocument/2006/relationships/hyperlink" Target="https://ebookcentral-proquest-com.flagship.luc.edu/lib/luc/reader.action?docID=1457785&amp;ppg=124" TargetMode="External"/><Relationship Id="rId46" Type="http://schemas.openxmlformats.org/officeDocument/2006/relationships/hyperlink" Target="https://www.youtube.com/watch?v=1mcCLm_LwpE" TargetMode="External"/><Relationship Id="rId59" Type="http://schemas.openxmlformats.org/officeDocument/2006/relationships/hyperlink" Target="https://luc.primo.exlibrisgroup.com/discovery/fulldisplay?docid=cdi_doaj_primary_oai_doaj_org_article_b524c32560b04a09aa2155cd68f570ba&amp;context=PC&amp;vid=01LUC_INST:01LUC&amp;search_scope=MyInst_and_CI&amp;tab=Everything&amp;lang=en" TargetMode="External"/><Relationship Id="rId67" Type="http://schemas.openxmlformats.org/officeDocument/2006/relationships/hyperlink" Target="https://www.youtube.com/watch?v=tWuPLxMBjM8&amp;t=85s" TargetMode="External"/><Relationship Id="rId20" Type="http://schemas.openxmlformats.org/officeDocument/2006/relationships/hyperlink" Target="http://www.luc.edu/its/service/" TargetMode="External"/><Relationship Id="rId41" Type="http://schemas.openxmlformats.org/officeDocument/2006/relationships/hyperlink" Target="https://medium.com/@amarquez628/safe-and-brave-spaces-b9a3b51e107f" TargetMode="External"/><Relationship Id="rId54" Type="http://schemas.openxmlformats.org/officeDocument/2006/relationships/hyperlink" Target="https://www.youtube.com/watch?v=T9ChSyjxjUI" TargetMode="External"/><Relationship Id="rId62" Type="http://schemas.openxmlformats.org/officeDocument/2006/relationships/hyperlink" Target="https://loyola-primo.hosted.exlibrisgroup.com/primo-explore/fulldisplay?docid=01LUC_ALMA21106178140002506&amp;context=L&amp;vid=01LUC&amp;search_scope=Library_Collections&amp;tab=default_tab&amp;lang=en_US" TargetMode="External"/><Relationship Id="rId70" Type="http://schemas.openxmlformats.org/officeDocument/2006/relationships/hyperlink" Target="https://ojs.uwindsor.ca/index.php/csw/article/download/5712/4667?inline=1" TargetMode="External"/><Relationship Id="rId75" Type="http://schemas.openxmlformats.org/officeDocument/2006/relationships/hyperlink" Target="https://comm-org.wisc.edu/papers96/square.html" TargetMode="External"/><Relationship Id="rId83" Type="http://schemas.openxmlformats.org/officeDocument/2006/relationships/hyperlink" Target="http://www.hrc.org/" TargetMode="External"/><Relationship Id="rId88" Type="http://schemas.openxmlformats.org/officeDocument/2006/relationships/hyperlink" Target="http://www.tolerance.org/"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ebookcentral-proquest-com.flagship.luc.edu/lib/luc/reader.action?docID=1457785&amp;ppg=18" TargetMode="External"/><Relationship Id="rId49" Type="http://schemas.openxmlformats.org/officeDocument/2006/relationships/hyperlink" Target="http://www.nytimes.com/2014/03/22/us/as-diversity-increases-slights-get-subtler-but-still-sting.html?_r=0" TargetMode="External"/><Relationship Id="rId57" Type="http://schemas.openxmlformats.org/officeDocument/2006/relationships/hyperlink" Target="http://writing.laccdssi.org/files/2017/02/A-Letter-to-My-Nephew.pdf"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youtu.be/daaZ-vNTDrU" TargetMode="External"/><Relationship Id="rId52" Type="http://schemas.openxmlformats.org/officeDocument/2006/relationships/hyperlink" Target="https://www.ted.com/talks/kimberle_crenshaw_the_urgency_of_intersectionality" TargetMode="External"/><Relationship Id="rId60" Type="http://schemas.openxmlformats.org/officeDocument/2006/relationships/hyperlink" Target="https://www.huduser.gov/periodicals/cityscpe/vol3num3/article3.pdf" TargetMode="External"/><Relationship Id="rId65" Type="http://schemas.openxmlformats.org/officeDocument/2006/relationships/hyperlink" Target="http://www.jstor.org/stable/pdf/10.1086/374403.pdf?acceptTC=true" TargetMode="External"/><Relationship Id="rId73" Type="http://schemas.openxmlformats.org/officeDocument/2006/relationships/hyperlink" Target="http://www.migrationpolicy.org/article/frequently-requested-statistics-immigrants-and-immigration-united-states" TargetMode="External"/><Relationship Id="rId78" Type="http://schemas.openxmlformats.org/officeDocument/2006/relationships/hyperlink" Target="http://www.bioethics.net/tags/discrimination/" TargetMode="External"/><Relationship Id="rId81" Type="http://schemas.openxmlformats.org/officeDocument/2006/relationships/hyperlink" Target="http://ctb.ku.edu/en/toolkits" TargetMode="External"/><Relationship Id="rId86" Type="http://schemas.openxmlformats.org/officeDocument/2006/relationships/hyperlink" Target="https://www.nn4youth.org/"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campfireconvention.uk/sites/default/files/Friere_pedagogy.pdf" TargetMode="External"/><Relationship Id="rId34" Type="http://schemas.openxmlformats.org/officeDocument/2006/relationships/hyperlink" Target="https://journals.sagepub.com/doi/pdf/10.1177/1473325020923021?casa_token=yxUhh7HPHkUAAAAA:7LJnaliFOnfE2aXJOeVK2BcleVEhirMe-TybRXa233VesjSzk8X1cEvIdttjMVStxzqoRYxGwmlPyA" TargetMode="External"/><Relationship Id="rId50" Type="http://schemas.openxmlformats.org/officeDocument/2006/relationships/hyperlink" Target="https://www.youtube.com/watch?v=JW9ey3N924Q" TargetMode="External"/><Relationship Id="rId55" Type="http://schemas.openxmlformats.org/officeDocument/2006/relationships/hyperlink" Target="https://loyola-primo.hosted.exlibrisgroup.com/primo-explore/fulldisplay?docid=TN_cdi_askewsholts_vlebooks_9781136817403&amp;context=PC&amp;vid=01LUC&amp;search_scope=Library_Collections&amp;tab=default_tab&amp;lang=en_US" TargetMode="External"/><Relationship Id="rId76" Type="http://schemas.openxmlformats.org/officeDocument/2006/relationships/hyperlink" Target="https://www.aclu.org/issues/racial-justice" TargetMode="External"/><Relationship Id="rId7" Type="http://schemas.openxmlformats.org/officeDocument/2006/relationships/image" Target="media/image1.png"/><Relationship Id="rId71" Type="http://schemas.openxmlformats.org/officeDocument/2006/relationships/hyperlink" Target="https://www.nytimes.com/interactive/2020/us/disability-ADA-30-anniversary.html"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5" Type="http://schemas.openxmlformats.org/officeDocument/2006/relationships/hyperlink" Target="https://www.youtube.com/watch?v=q7ElX4GFQpI" TargetMode="External"/><Relationship Id="rId66" Type="http://schemas.openxmlformats.org/officeDocument/2006/relationships/hyperlink" Target="https://www.youtube.com/watch?v=xluoImnZwG0" TargetMode="External"/><Relationship Id="rId87" Type="http://schemas.openxmlformats.org/officeDocument/2006/relationships/hyperlink" Target="http://www.sageusa.org/" TargetMode="External"/><Relationship Id="rId61" Type="http://schemas.openxmlformats.org/officeDocument/2006/relationships/hyperlink" Target="http://www.prrac.org/pdf/WJWMayJune2009PRRAC.pdf" TargetMode="External"/><Relationship Id="rId82" Type="http://schemas.openxmlformats.org/officeDocument/2006/relationships/hyperlink" Target="https://owl.purdue.edu/owl/subject_specific_writing/writing_in_literature/literary_theory_and_schools_of_criticism/critical_race_theory.html"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ebookcentral-proquest-com.flagship.luc.edu/lib/luc/reader.action?docID=1457785&amp;ppg=1" TargetMode="External"/><Relationship Id="rId56" Type="http://schemas.openxmlformats.org/officeDocument/2006/relationships/hyperlink" Target="https://www.msnbc.com/shift/watch/nerding-out-466092611926" TargetMode="External"/><Relationship Id="rId77" Type="http://schemas.openxmlformats.org/officeDocument/2006/relationships/hyperlink" Target="http://www.as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21</Pages>
  <Words>10394</Words>
  <Characters>59247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14</cp:revision>
  <dcterms:created xsi:type="dcterms:W3CDTF">2022-03-08T17:56:00Z</dcterms:created>
  <dcterms:modified xsi:type="dcterms:W3CDTF">2022-06-02T00:18:00Z</dcterms:modified>
</cp:coreProperties>
</file>